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DD94C" w14:textId="40A8D2E3" w:rsidR="00A4492C" w:rsidRPr="0082205B" w:rsidRDefault="00A4492C" w:rsidP="001B6C3D">
      <w:pPr>
        <w:spacing w:after="0" w:line="360" w:lineRule="auto"/>
        <w:rPr>
          <w:rFonts w:cs="Arial"/>
          <w:color w:val="auto"/>
          <w:sz w:val="22"/>
          <w:szCs w:val="22"/>
        </w:rPr>
      </w:pPr>
    </w:p>
    <w:p w14:paraId="4D2710CD" w14:textId="147360D9" w:rsidR="00E0647C" w:rsidRPr="006A2305" w:rsidRDefault="006A2305" w:rsidP="001B6C3D">
      <w:pPr>
        <w:spacing w:after="0" w:line="360" w:lineRule="auto"/>
        <w:jc w:val="center"/>
        <w:rPr>
          <w:rFonts w:asciiTheme="minorHAnsi" w:hAnsiTheme="minorHAnsi" w:cs="Arial"/>
          <w:b/>
          <w:i/>
          <w:color w:val="auto"/>
          <w:sz w:val="28"/>
          <w:szCs w:val="28"/>
        </w:rPr>
      </w:pPr>
      <w:r w:rsidRPr="006A2305">
        <w:rPr>
          <w:rFonts w:asciiTheme="minorHAnsi" w:hAnsiTheme="minorHAnsi" w:cs="Arial"/>
          <w:b/>
          <w:i/>
          <w:color w:val="auto"/>
          <w:sz w:val="28"/>
          <w:szCs w:val="28"/>
          <w:lang w:val="en-US"/>
        </w:rPr>
        <w:t>Choosing a target journal and using its instructions to authors</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8"/>
        <w:gridCol w:w="7458"/>
      </w:tblGrid>
      <w:tr w:rsidR="00E0647C" w:rsidRPr="0082205B" w14:paraId="168AB7A1" w14:textId="77777777" w:rsidTr="004069EF">
        <w:tc>
          <w:tcPr>
            <w:tcW w:w="1778" w:type="dxa"/>
          </w:tcPr>
          <w:p w14:paraId="6EBC6AA0" w14:textId="6CDCC29D" w:rsidR="00E0647C" w:rsidRPr="0082205B" w:rsidRDefault="008F2865" w:rsidP="001B6C3D">
            <w:pPr>
              <w:spacing w:after="0" w:line="360" w:lineRule="auto"/>
              <w:rPr>
                <w:rFonts w:cs="Arial"/>
                <w:color w:val="auto"/>
              </w:rPr>
            </w:pPr>
            <w:r>
              <w:rPr>
                <w:rFonts w:cs="Arial"/>
                <w:color w:val="auto"/>
              </w:rPr>
              <w:t>Module 5</w:t>
            </w:r>
          </w:p>
        </w:tc>
        <w:tc>
          <w:tcPr>
            <w:tcW w:w="7458" w:type="dxa"/>
          </w:tcPr>
          <w:p w14:paraId="4D537A61" w14:textId="1A0F2F0F" w:rsidR="00E0647C" w:rsidRPr="0082205B" w:rsidRDefault="003039B2" w:rsidP="001B6C3D">
            <w:pPr>
              <w:spacing w:after="0" w:line="360" w:lineRule="auto"/>
              <w:rPr>
                <w:rFonts w:cs="Arial"/>
                <w:color w:val="auto"/>
                <w:lang w:val="en-US"/>
              </w:rPr>
            </w:pPr>
            <w:r w:rsidRPr="0082205B">
              <w:rPr>
                <w:rFonts w:cs="Arial"/>
                <w:color w:val="auto"/>
                <w:lang w:val="en-US"/>
              </w:rPr>
              <w:t>Mentorship and the publication process</w:t>
            </w:r>
          </w:p>
        </w:tc>
      </w:tr>
      <w:tr w:rsidR="00951D1A" w:rsidRPr="0082205B" w14:paraId="09EDA9FA" w14:textId="77777777" w:rsidTr="004069EF">
        <w:tc>
          <w:tcPr>
            <w:tcW w:w="1778" w:type="dxa"/>
          </w:tcPr>
          <w:p w14:paraId="7D49D849" w14:textId="0F246015" w:rsidR="00951D1A" w:rsidRPr="0082205B" w:rsidRDefault="001513D0" w:rsidP="001B6C3D">
            <w:pPr>
              <w:spacing w:after="0" w:line="360" w:lineRule="auto"/>
              <w:rPr>
                <w:rFonts w:cs="Arial"/>
                <w:color w:val="auto"/>
              </w:rPr>
            </w:pPr>
            <w:r>
              <w:rPr>
                <w:rFonts w:cs="Arial"/>
                <w:color w:val="auto"/>
              </w:rPr>
              <w:t>Sub-module A</w:t>
            </w:r>
          </w:p>
        </w:tc>
        <w:tc>
          <w:tcPr>
            <w:tcW w:w="7458" w:type="dxa"/>
          </w:tcPr>
          <w:p w14:paraId="14FB5B63" w14:textId="343ECC3A" w:rsidR="00951D1A" w:rsidRPr="0082205B" w:rsidRDefault="003039B2" w:rsidP="001B6C3D">
            <w:pPr>
              <w:spacing w:after="0" w:line="360" w:lineRule="auto"/>
              <w:rPr>
                <w:rFonts w:cs="Arial"/>
                <w:color w:val="auto"/>
              </w:rPr>
            </w:pPr>
            <w:r w:rsidRPr="0082205B">
              <w:rPr>
                <w:rFonts w:cs="Arial"/>
                <w:color w:val="auto"/>
                <w:lang w:val="en-US"/>
              </w:rPr>
              <w:t>Choosing a target journal and using its instructions to authors</w:t>
            </w:r>
          </w:p>
        </w:tc>
      </w:tr>
      <w:tr w:rsidR="00E0647C" w:rsidRPr="0082205B" w14:paraId="596F8758" w14:textId="77777777" w:rsidTr="004069EF">
        <w:tc>
          <w:tcPr>
            <w:tcW w:w="1778" w:type="dxa"/>
          </w:tcPr>
          <w:p w14:paraId="37472B6F" w14:textId="30741FE9" w:rsidR="00E0647C" w:rsidRPr="0082205B" w:rsidRDefault="00307EA0" w:rsidP="001B6C3D">
            <w:pPr>
              <w:spacing w:after="0" w:line="360" w:lineRule="auto"/>
              <w:rPr>
                <w:rFonts w:cs="Arial"/>
                <w:color w:val="auto"/>
              </w:rPr>
            </w:pPr>
            <w:r>
              <w:rPr>
                <w:rFonts w:cs="Arial"/>
                <w:color w:val="auto"/>
              </w:rPr>
              <w:t>Length of s</w:t>
            </w:r>
            <w:r w:rsidR="003039B2">
              <w:rPr>
                <w:rFonts w:cs="Arial"/>
                <w:color w:val="auto"/>
              </w:rPr>
              <w:t>ub-module</w:t>
            </w:r>
          </w:p>
        </w:tc>
        <w:tc>
          <w:tcPr>
            <w:tcW w:w="7458" w:type="dxa"/>
          </w:tcPr>
          <w:p w14:paraId="405A0B47" w14:textId="64F740E0" w:rsidR="00E0647C" w:rsidRPr="0082205B" w:rsidRDefault="009E5200" w:rsidP="001B6C3D">
            <w:pPr>
              <w:spacing w:after="0" w:line="360" w:lineRule="auto"/>
              <w:rPr>
                <w:rFonts w:cs="Arial"/>
                <w:color w:val="auto"/>
              </w:rPr>
            </w:pPr>
            <w:r>
              <w:rPr>
                <w:rFonts w:cs="Arial"/>
                <w:color w:val="auto"/>
              </w:rPr>
              <w:t>Approximately</w:t>
            </w:r>
            <w:r w:rsidR="00F34B86">
              <w:rPr>
                <w:rFonts w:cs="Arial"/>
                <w:color w:val="auto"/>
              </w:rPr>
              <w:t xml:space="preserve"> 2 to 3 hours</w:t>
            </w:r>
          </w:p>
        </w:tc>
      </w:tr>
      <w:tr w:rsidR="00E0647C" w:rsidRPr="0082205B" w14:paraId="57E007C2" w14:textId="77777777" w:rsidTr="004069EF">
        <w:tc>
          <w:tcPr>
            <w:tcW w:w="1778" w:type="dxa"/>
          </w:tcPr>
          <w:p w14:paraId="26A83208" w14:textId="4439478E" w:rsidR="00E0647C" w:rsidRPr="0082205B" w:rsidRDefault="003039B2" w:rsidP="001B6C3D">
            <w:pPr>
              <w:spacing w:after="0" w:line="360" w:lineRule="auto"/>
              <w:rPr>
                <w:rFonts w:cs="Arial"/>
                <w:color w:val="auto"/>
              </w:rPr>
            </w:pPr>
            <w:r w:rsidRPr="00420B63">
              <w:rPr>
                <w:rFonts w:cs="Arial"/>
                <w:color w:val="auto"/>
              </w:rPr>
              <w:t>Sub-module</w:t>
            </w:r>
            <w:r w:rsidR="00E0647C" w:rsidRPr="00420B63">
              <w:rPr>
                <w:rFonts w:cs="Arial"/>
                <w:color w:val="auto"/>
              </w:rPr>
              <w:t xml:space="preserve"> summary</w:t>
            </w:r>
          </w:p>
        </w:tc>
        <w:tc>
          <w:tcPr>
            <w:tcW w:w="7458" w:type="dxa"/>
          </w:tcPr>
          <w:p w14:paraId="1D942870" w14:textId="781E0570" w:rsidR="00E0647C" w:rsidRPr="0082205B" w:rsidRDefault="00680079" w:rsidP="001B6C3D">
            <w:pPr>
              <w:spacing w:after="0" w:line="360" w:lineRule="auto"/>
              <w:rPr>
                <w:rFonts w:cs="Arial"/>
                <w:color w:val="auto"/>
              </w:rPr>
            </w:pPr>
            <w:r>
              <w:rPr>
                <w:rFonts w:cs="Arial"/>
                <w:color w:val="auto"/>
              </w:rPr>
              <w:t>This</w:t>
            </w:r>
            <w:r w:rsidR="00E0647C" w:rsidRPr="0082205B">
              <w:rPr>
                <w:rFonts w:cs="Arial"/>
                <w:color w:val="auto"/>
              </w:rPr>
              <w:t xml:space="preserve"> final </w:t>
            </w:r>
            <w:r w:rsidR="004C45F1">
              <w:rPr>
                <w:rFonts w:cs="Arial"/>
                <w:color w:val="auto"/>
              </w:rPr>
              <w:t>module, divided</w:t>
            </w:r>
            <w:r>
              <w:rPr>
                <w:rFonts w:cs="Arial"/>
                <w:color w:val="auto"/>
              </w:rPr>
              <w:t xml:space="preserve"> into two sub-modules,</w:t>
            </w:r>
            <w:r w:rsidR="00E0647C" w:rsidRPr="0082205B">
              <w:rPr>
                <w:rFonts w:cs="Arial"/>
                <w:color w:val="auto"/>
              </w:rPr>
              <w:t xml:space="preserve"> </w:t>
            </w:r>
            <w:r w:rsidR="00717A1B">
              <w:rPr>
                <w:rFonts w:cs="Arial"/>
                <w:color w:val="auto"/>
              </w:rPr>
              <w:t xml:space="preserve">still </w:t>
            </w:r>
            <w:r>
              <w:rPr>
                <w:rFonts w:cs="Arial"/>
                <w:color w:val="auto"/>
              </w:rPr>
              <w:t>relating</w:t>
            </w:r>
            <w:r w:rsidR="000D13D3" w:rsidRPr="0082205B">
              <w:rPr>
                <w:rFonts w:cs="Arial"/>
                <w:color w:val="auto"/>
              </w:rPr>
              <w:t xml:space="preserve"> to </w:t>
            </w:r>
            <w:r w:rsidR="00F665BF">
              <w:rPr>
                <w:rFonts w:cs="Arial"/>
                <w:color w:val="auto"/>
              </w:rPr>
              <w:t xml:space="preserve">the research </w:t>
            </w:r>
            <w:r w:rsidR="00E0647C" w:rsidRPr="0082205B">
              <w:rPr>
                <w:rFonts w:cs="Arial"/>
                <w:color w:val="auto"/>
              </w:rPr>
              <w:t>communication context</w:t>
            </w:r>
            <w:r>
              <w:rPr>
                <w:rFonts w:cs="Arial"/>
                <w:color w:val="auto"/>
              </w:rPr>
              <w:t>,</w:t>
            </w:r>
            <w:r w:rsidR="00275558">
              <w:rPr>
                <w:rFonts w:cs="Arial"/>
                <w:color w:val="auto"/>
              </w:rPr>
              <w:t xml:space="preserve"> </w:t>
            </w:r>
            <w:r w:rsidR="00E0647C" w:rsidRPr="0082205B">
              <w:rPr>
                <w:rFonts w:cs="Arial"/>
                <w:color w:val="auto"/>
              </w:rPr>
              <w:t>provides an overview of the publication process and is framed in terms of guiding</w:t>
            </w:r>
            <w:r w:rsidR="000D13D3" w:rsidRPr="0082205B">
              <w:rPr>
                <w:rFonts w:cs="Arial"/>
                <w:color w:val="auto"/>
              </w:rPr>
              <w:t xml:space="preserve"> mentees throu</w:t>
            </w:r>
            <w:r w:rsidR="0079234D">
              <w:rPr>
                <w:rFonts w:cs="Arial"/>
                <w:color w:val="auto"/>
              </w:rPr>
              <w:t xml:space="preserve">gh </w:t>
            </w:r>
            <w:r>
              <w:rPr>
                <w:rFonts w:cs="Arial"/>
                <w:color w:val="auto"/>
              </w:rPr>
              <w:t xml:space="preserve">this process. In the first </w:t>
            </w:r>
            <w:r w:rsidR="0079234D">
              <w:rPr>
                <w:rFonts w:cs="Arial"/>
                <w:color w:val="auto"/>
              </w:rPr>
              <w:t>sub-module</w:t>
            </w:r>
            <w:r w:rsidR="000D13D3" w:rsidRPr="0082205B">
              <w:rPr>
                <w:rFonts w:cs="Arial"/>
                <w:color w:val="auto"/>
              </w:rPr>
              <w:t xml:space="preserve"> we will</w:t>
            </w:r>
            <w:r w:rsidR="00E0647C" w:rsidRPr="0082205B">
              <w:rPr>
                <w:rFonts w:cs="Arial"/>
                <w:color w:val="auto"/>
              </w:rPr>
              <w:t xml:space="preserve"> focus on choosing a target journal and using i</w:t>
            </w:r>
            <w:r w:rsidR="000D13D3" w:rsidRPr="0082205B">
              <w:rPr>
                <w:rFonts w:cs="Arial"/>
                <w:color w:val="auto"/>
              </w:rPr>
              <w:t>ts instructions to authors.</w:t>
            </w:r>
            <w:r>
              <w:rPr>
                <w:rFonts w:cs="Arial"/>
                <w:color w:val="auto"/>
              </w:rPr>
              <w:t xml:space="preserve"> </w:t>
            </w:r>
            <w:r w:rsidR="008A57FB">
              <w:rPr>
                <w:rFonts w:cs="Arial"/>
                <w:color w:val="auto"/>
              </w:rPr>
              <w:t xml:space="preserve">You are </w:t>
            </w:r>
            <w:r w:rsidR="00714928" w:rsidRPr="0082205B">
              <w:rPr>
                <w:rFonts w:cs="Arial"/>
                <w:color w:val="auto"/>
              </w:rPr>
              <w:t xml:space="preserve">encouraged to draw </w:t>
            </w:r>
            <w:r w:rsidR="00714928">
              <w:rPr>
                <w:rFonts w:cs="Arial"/>
                <w:color w:val="auto"/>
              </w:rPr>
              <w:t xml:space="preserve">on </w:t>
            </w:r>
            <w:r w:rsidR="00714928" w:rsidRPr="0082205B">
              <w:rPr>
                <w:rFonts w:cs="Arial"/>
                <w:color w:val="auto"/>
              </w:rPr>
              <w:t xml:space="preserve">your own </w:t>
            </w:r>
            <w:r w:rsidR="00714928">
              <w:rPr>
                <w:rFonts w:cs="Arial"/>
                <w:color w:val="auto"/>
              </w:rPr>
              <w:t>(</w:t>
            </w:r>
            <w:r w:rsidR="00714928" w:rsidRPr="0082205B">
              <w:rPr>
                <w:rFonts w:cs="Arial"/>
                <w:color w:val="auto"/>
              </w:rPr>
              <w:t>mentoring-related</w:t>
            </w:r>
            <w:r w:rsidR="00714928">
              <w:rPr>
                <w:rFonts w:cs="Arial"/>
                <w:color w:val="auto"/>
              </w:rPr>
              <w:t>)</w:t>
            </w:r>
            <w:r w:rsidR="00714928" w:rsidRPr="0082205B">
              <w:rPr>
                <w:rFonts w:cs="Arial"/>
                <w:color w:val="auto"/>
              </w:rPr>
              <w:t xml:space="preserve"> experiences and the lessons gained from them</w:t>
            </w:r>
            <w:r w:rsidR="00714928">
              <w:rPr>
                <w:rFonts w:cs="Arial"/>
                <w:color w:val="auto"/>
              </w:rPr>
              <w:t>,</w:t>
            </w:r>
            <w:r w:rsidR="00714928" w:rsidRPr="0082205B">
              <w:rPr>
                <w:rFonts w:cs="Arial"/>
                <w:color w:val="auto"/>
              </w:rPr>
              <w:t xml:space="preserve"> dur</w:t>
            </w:r>
            <w:r w:rsidR="00714928">
              <w:rPr>
                <w:rFonts w:cs="Arial"/>
                <w:color w:val="auto"/>
              </w:rPr>
              <w:t>ing discussions</w:t>
            </w:r>
            <w:r w:rsidR="00714928" w:rsidRPr="0082205B">
              <w:rPr>
                <w:rFonts w:cs="Arial"/>
                <w:color w:val="auto"/>
              </w:rPr>
              <w:t>.</w:t>
            </w:r>
          </w:p>
        </w:tc>
      </w:tr>
      <w:tr w:rsidR="008C0A2F" w:rsidRPr="0082205B" w14:paraId="2F612051" w14:textId="77777777" w:rsidTr="004069EF">
        <w:tc>
          <w:tcPr>
            <w:tcW w:w="1778" w:type="dxa"/>
          </w:tcPr>
          <w:p w14:paraId="40E678E8" w14:textId="0EBF3C0A" w:rsidR="008C0A2F" w:rsidRPr="0082205B" w:rsidRDefault="00E12133" w:rsidP="001B6C3D">
            <w:pPr>
              <w:spacing w:after="0" w:line="360" w:lineRule="auto"/>
              <w:rPr>
                <w:rFonts w:cs="Arial"/>
                <w:color w:val="auto"/>
              </w:rPr>
            </w:pPr>
            <w:r>
              <w:rPr>
                <w:rFonts w:cs="Arial"/>
                <w:color w:val="auto"/>
              </w:rPr>
              <w:t>Equipment, visual aids and handouts</w:t>
            </w:r>
            <w:r w:rsidRPr="0082205B">
              <w:rPr>
                <w:rFonts w:cs="Arial"/>
                <w:color w:val="auto"/>
              </w:rPr>
              <w:t xml:space="preserve"> (on the day)</w:t>
            </w:r>
          </w:p>
        </w:tc>
        <w:tc>
          <w:tcPr>
            <w:tcW w:w="7458" w:type="dxa"/>
          </w:tcPr>
          <w:p w14:paraId="65F0D4BB" w14:textId="1884AE6D" w:rsidR="0092606C" w:rsidRDefault="0092606C" w:rsidP="0092606C">
            <w:pPr>
              <w:spacing w:after="0" w:line="360" w:lineRule="auto"/>
              <w:rPr>
                <w:rFonts w:eastAsia="MS Mincho" w:cs="Arial"/>
                <w:color w:val="auto"/>
              </w:rPr>
            </w:pPr>
            <w:r w:rsidRPr="0082205B">
              <w:rPr>
                <w:rFonts w:eastAsia="MS Mincho" w:cs="Arial"/>
                <w:color w:val="auto"/>
              </w:rPr>
              <w:t>PowerPoint projector, screen and laptop</w:t>
            </w:r>
          </w:p>
          <w:p w14:paraId="0ADC1B92" w14:textId="77777777" w:rsidR="00E82C86" w:rsidRDefault="00E82C86" w:rsidP="00E82C86">
            <w:pPr>
              <w:spacing w:after="0" w:line="360" w:lineRule="auto"/>
              <w:rPr>
                <w:color w:val="auto"/>
              </w:rPr>
            </w:pPr>
            <w:r>
              <w:rPr>
                <w:color w:val="auto"/>
              </w:rPr>
              <w:t>Internet connection</w:t>
            </w:r>
          </w:p>
          <w:p w14:paraId="12C91350" w14:textId="44E5B24D" w:rsidR="00993616" w:rsidRPr="00BA36DF" w:rsidRDefault="00993616" w:rsidP="00307EA0">
            <w:pPr>
              <w:spacing w:after="0" w:line="360" w:lineRule="auto"/>
              <w:rPr>
                <w:rFonts w:eastAsia="MS Mincho" w:cs="Arial"/>
                <w:color w:val="auto"/>
              </w:rPr>
            </w:pPr>
            <w:r>
              <w:rPr>
                <w:rFonts w:eastAsia="MS Mincho" w:cs="Arial"/>
                <w:color w:val="auto"/>
              </w:rPr>
              <w:t>Flipchart</w:t>
            </w:r>
            <w:r w:rsidR="00DF289C">
              <w:rPr>
                <w:rFonts w:eastAsia="MS Mincho" w:cs="Arial"/>
                <w:color w:val="auto"/>
              </w:rPr>
              <w:t xml:space="preserve"> paper,</w:t>
            </w:r>
            <w:r>
              <w:rPr>
                <w:rFonts w:eastAsia="MS Mincho" w:cs="Arial"/>
                <w:color w:val="auto"/>
              </w:rPr>
              <w:t xml:space="preserve"> pens, sticky notes</w:t>
            </w:r>
          </w:p>
          <w:p w14:paraId="11D1F109" w14:textId="7F7BA640" w:rsidR="00307EA0" w:rsidRDefault="002F69AD" w:rsidP="00307EA0">
            <w:pPr>
              <w:spacing w:after="0" w:line="360" w:lineRule="auto"/>
              <w:rPr>
                <w:rFonts w:cs="Arial"/>
                <w:b/>
                <w:color w:val="auto"/>
              </w:rPr>
            </w:pPr>
            <w:r>
              <w:rPr>
                <w:rFonts w:eastAsia="MS Mincho" w:cs="Arial"/>
                <w:color w:val="auto"/>
              </w:rPr>
              <w:t>2 to 3</w:t>
            </w:r>
            <w:r w:rsidR="00CD314C">
              <w:rPr>
                <w:rFonts w:eastAsia="MS Mincho" w:cs="Arial"/>
                <w:color w:val="auto"/>
              </w:rPr>
              <w:t xml:space="preserve"> f</w:t>
            </w:r>
            <w:r w:rsidR="00307EA0" w:rsidRPr="00BA36DF">
              <w:rPr>
                <w:rFonts w:eastAsia="MS Mincho" w:cs="Arial"/>
                <w:color w:val="auto"/>
              </w:rPr>
              <w:t>lipchart stands</w:t>
            </w:r>
            <w:r w:rsidR="00CD314C">
              <w:rPr>
                <w:rFonts w:eastAsia="MS Mincho" w:cs="Arial"/>
                <w:color w:val="auto"/>
              </w:rPr>
              <w:t xml:space="preserve"> (depending on size of group)</w:t>
            </w:r>
          </w:p>
          <w:p w14:paraId="287EE4EC" w14:textId="3852616D" w:rsidR="00993616" w:rsidRDefault="002F69AD" w:rsidP="00993616">
            <w:pPr>
              <w:spacing w:after="0" w:line="360" w:lineRule="auto"/>
              <w:rPr>
                <w:rFonts w:eastAsia="MS Mincho" w:cs="Arial"/>
                <w:color w:val="auto"/>
              </w:rPr>
            </w:pPr>
            <w:r>
              <w:rPr>
                <w:rFonts w:eastAsia="MS Mincho" w:cs="Arial"/>
                <w:color w:val="auto"/>
              </w:rPr>
              <w:t>4</w:t>
            </w:r>
            <w:r w:rsidR="00993616">
              <w:rPr>
                <w:rFonts w:eastAsia="MS Mincho" w:cs="Arial"/>
                <w:color w:val="auto"/>
              </w:rPr>
              <w:t xml:space="preserve"> </w:t>
            </w:r>
            <w:r>
              <w:rPr>
                <w:rFonts w:eastAsia="MS Mincho" w:cs="Arial"/>
                <w:color w:val="auto"/>
              </w:rPr>
              <w:t>or 6</w:t>
            </w:r>
            <w:r w:rsidR="00E92B02">
              <w:rPr>
                <w:rFonts w:eastAsia="MS Mincho" w:cs="Arial"/>
                <w:color w:val="auto"/>
              </w:rPr>
              <w:t xml:space="preserve"> </w:t>
            </w:r>
            <w:r w:rsidR="00993616">
              <w:rPr>
                <w:rFonts w:eastAsia="MS Mincho" w:cs="Arial"/>
                <w:color w:val="auto"/>
              </w:rPr>
              <w:t>pieces of flipchart paper taped together to form one large piece of paper</w:t>
            </w:r>
            <w:r w:rsidR="006D1D04">
              <w:rPr>
                <w:rFonts w:eastAsia="MS Mincho" w:cs="Arial"/>
                <w:color w:val="auto"/>
              </w:rPr>
              <w:t xml:space="preserve"> (or an alternative is to use a large whiteboard)</w:t>
            </w:r>
          </w:p>
          <w:p w14:paraId="713936BB" w14:textId="60A0CB7E" w:rsidR="00307EA0" w:rsidRDefault="00307EA0" w:rsidP="00307EA0">
            <w:pPr>
              <w:spacing w:after="0" w:line="360" w:lineRule="auto"/>
              <w:rPr>
                <w:rFonts w:cs="Arial"/>
                <w:b/>
                <w:color w:val="auto"/>
              </w:rPr>
            </w:pPr>
          </w:p>
          <w:p w14:paraId="08E0FDD8" w14:textId="77777777" w:rsidR="000E17E5" w:rsidRDefault="000E17E5" w:rsidP="000E17E5">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13AB7D03" w14:textId="77777777" w:rsidR="000E17E5" w:rsidRDefault="000E17E5" w:rsidP="00307EA0">
            <w:pPr>
              <w:spacing w:after="0" w:line="360" w:lineRule="auto"/>
              <w:rPr>
                <w:rFonts w:cs="Arial"/>
                <w:b/>
                <w:color w:val="auto"/>
              </w:rPr>
            </w:pPr>
          </w:p>
          <w:p w14:paraId="297E75C6" w14:textId="6434C9FE" w:rsidR="009821A1" w:rsidRDefault="008F2865" w:rsidP="00307EA0">
            <w:pPr>
              <w:spacing w:after="0" w:line="360" w:lineRule="auto"/>
              <w:rPr>
                <w:rFonts w:eastAsia="MS Mincho" w:cs="Arial"/>
                <w:b/>
                <w:color w:val="auto"/>
              </w:rPr>
            </w:pPr>
            <w:r>
              <w:rPr>
                <w:rFonts w:cs="Arial"/>
                <w:b/>
                <w:color w:val="auto"/>
              </w:rPr>
              <w:t>5</w:t>
            </w:r>
            <w:r w:rsidR="0079234D" w:rsidRPr="0079234D">
              <w:rPr>
                <w:rFonts w:cs="Arial"/>
                <w:b/>
                <w:color w:val="auto"/>
              </w:rPr>
              <w:t>A-publ_target journal</w:t>
            </w:r>
            <w:r w:rsidR="0079234D">
              <w:rPr>
                <w:rFonts w:cs="Arial"/>
                <w:b/>
                <w:color w:val="auto"/>
              </w:rPr>
              <w:t>.pptx</w:t>
            </w:r>
          </w:p>
          <w:p w14:paraId="329CE8D0" w14:textId="6A44871F" w:rsidR="009821A1" w:rsidRDefault="009821A1" w:rsidP="00307EA0">
            <w:pPr>
              <w:spacing w:after="0" w:line="360" w:lineRule="auto"/>
              <w:rPr>
                <w:rFonts w:cs="Arial"/>
                <w:b/>
                <w:color w:val="auto"/>
              </w:rPr>
            </w:pPr>
          </w:p>
          <w:p w14:paraId="6200AFF0" w14:textId="6A7E1DEF" w:rsidR="001F4993" w:rsidRPr="00AA2DCD" w:rsidRDefault="001F4993" w:rsidP="00307EA0">
            <w:pPr>
              <w:spacing w:after="0" w:line="360" w:lineRule="auto"/>
              <w:rPr>
                <w:color w:val="auto"/>
              </w:rPr>
            </w:pPr>
            <w:r w:rsidRPr="001F4993">
              <w:rPr>
                <w:b/>
                <w:color w:val="auto"/>
              </w:rPr>
              <w:t>Video clip:</w:t>
            </w:r>
            <w:r>
              <w:rPr>
                <w:color w:val="auto"/>
              </w:rPr>
              <w:t xml:space="preserve"> </w:t>
            </w:r>
            <w:hyperlink r:id="rId8" w:history="1">
              <w:r w:rsidR="00AA2DCD" w:rsidRPr="00656257">
                <w:rPr>
                  <w:rStyle w:val="Hyperlink"/>
                </w:rPr>
                <w:t>www.thinkchecksubmit.org</w:t>
              </w:r>
            </w:hyperlink>
            <w:r w:rsidR="00AA2DCD">
              <w:rPr>
                <w:rStyle w:val="Hyperlink"/>
                <w:color w:val="auto"/>
                <w:u w:val="none"/>
              </w:rPr>
              <w:t xml:space="preserve"> </w:t>
            </w:r>
            <w:r w:rsidR="00C6638D">
              <w:rPr>
                <w:rStyle w:val="Hyperlink"/>
                <w:color w:val="auto"/>
                <w:u w:val="none"/>
              </w:rPr>
              <w:t>(1 min 57 sec)</w:t>
            </w:r>
          </w:p>
          <w:p w14:paraId="77432736" w14:textId="77777777" w:rsidR="00AA2DCD" w:rsidRDefault="00AA2DCD" w:rsidP="00307EA0">
            <w:pPr>
              <w:spacing w:after="0" w:line="360" w:lineRule="auto"/>
              <w:rPr>
                <w:rFonts w:cs="Arial"/>
                <w:b/>
                <w:color w:val="auto"/>
              </w:rPr>
            </w:pPr>
          </w:p>
          <w:p w14:paraId="0AEF4F01" w14:textId="09A4D2C3" w:rsidR="00C86032" w:rsidRDefault="00C86032" w:rsidP="00307EA0">
            <w:pPr>
              <w:spacing w:after="0" w:line="360" w:lineRule="auto"/>
              <w:rPr>
                <w:rFonts w:eastAsia="MS Mincho" w:cs="Arial"/>
                <w:b/>
                <w:color w:val="auto"/>
              </w:rPr>
            </w:pPr>
            <w:r w:rsidRPr="00EB3357">
              <w:rPr>
                <w:rFonts w:cs="Arial"/>
                <w:b/>
                <w:color w:val="auto"/>
              </w:rPr>
              <w:t>HO1 cases to distribute</w:t>
            </w:r>
            <w:r>
              <w:rPr>
                <w:rFonts w:cs="Arial"/>
                <w:b/>
                <w:color w:val="auto"/>
              </w:rPr>
              <w:t>.doc</w:t>
            </w:r>
          </w:p>
          <w:p w14:paraId="64B92F86" w14:textId="6F5ADE66" w:rsidR="006E55C7" w:rsidRPr="0082205B" w:rsidRDefault="006E55C7" w:rsidP="001B6C3D">
            <w:pPr>
              <w:spacing w:after="0" w:line="360" w:lineRule="auto"/>
              <w:rPr>
                <w:rFonts w:eastAsia="MS Mincho" w:cs="Arial"/>
                <w:b/>
                <w:color w:val="auto"/>
              </w:rPr>
            </w:pPr>
          </w:p>
        </w:tc>
      </w:tr>
      <w:tr w:rsidR="00C2075E" w:rsidRPr="0082205B" w14:paraId="6497F5B1" w14:textId="77777777" w:rsidTr="004069EF">
        <w:tc>
          <w:tcPr>
            <w:tcW w:w="1778" w:type="dxa"/>
          </w:tcPr>
          <w:p w14:paraId="42C4E3C4" w14:textId="07AC46EB" w:rsidR="00E0647C" w:rsidRPr="0082205B" w:rsidRDefault="00E0647C" w:rsidP="001B6C3D">
            <w:pPr>
              <w:spacing w:after="0" w:line="360" w:lineRule="auto"/>
              <w:rPr>
                <w:rFonts w:cs="Arial"/>
                <w:color w:val="auto"/>
              </w:rPr>
            </w:pPr>
            <w:r w:rsidRPr="0082205B">
              <w:rPr>
                <w:rFonts w:cs="Arial"/>
                <w:color w:val="auto"/>
              </w:rPr>
              <w:t>Guidance to facilitating learning activities</w:t>
            </w:r>
          </w:p>
        </w:tc>
        <w:tc>
          <w:tcPr>
            <w:tcW w:w="7458" w:type="dxa"/>
          </w:tcPr>
          <w:p w14:paraId="3B5AB06A" w14:textId="77777777" w:rsidR="004977F5" w:rsidRDefault="004977F5" w:rsidP="004977F5">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212E9B0A" w14:textId="77777777" w:rsidR="004977F5" w:rsidRDefault="004977F5" w:rsidP="004977F5">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13FEA1E2" w14:textId="77777777" w:rsidR="004977F5" w:rsidRDefault="004977F5" w:rsidP="004977F5">
            <w:pPr>
              <w:spacing w:after="0" w:line="360" w:lineRule="auto"/>
              <w:rPr>
                <w:rFonts w:eastAsia="MS Mincho" w:cs="Arial"/>
                <w:color w:val="auto"/>
              </w:rPr>
            </w:pPr>
          </w:p>
          <w:p w14:paraId="2A950703" w14:textId="24F77937" w:rsidR="004977F5" w:rsidRDefault="004977F5" w:rsidP="004977F5">
            <w:pPr>
              <w:spacing w:after="0" w:line="360" w:lineRule="auto"/>
              <w:rPr>
                <w:rFonts w:eastAsia="MS Mincho" w:cs="Arial"/>
                <w:color w:val="auto"/>
              </w:rPr>
            </w:pPr>
            <w:r>
              <w:rPr>
                <w:rFonts w:eastAsia="MS Mincho" w:cs="Arial"/>
                <w:color w:val="auto"/>
              </w:rPr>
              <w:t xml:space="preserve">Next stand beside the </w:t>
            </w:r>
            <w:r w:rsidRPr="00043E39">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w:t>
            </w:r>
            <w:r w:rsidR="00CE2FBA">
              <w:rPr>
                <w:rFonts w:eastAsia="MS Mincho" w:cs="Arial"/>
                <w:color w:val="auto"/>
              </w:rPr>
              <w:t>ts</w:t>
            </w:r>
            <w:r>
              <w:rPr>
                <w:rFonts w:eastAsia="MS Mincho" w:cs="Arial"/>
                <w:color w:val="auto"/>
              </w:rPr>
              <w:t>.</w:t>
            </w:r>
          </w:p>
          <w:p w14:paraId="3B552710" w14:textId="77777777" w:rsidR="004977F5" w:rsidRDefault="004977F5" w:rsidP="00C86032">
            <w:pPr>
              <w:spacing w:after="0" w:line="360" w:lineRule="auto"/>
              <w:rPr>
                <w:rFonts w:eastAsia="MS Mincho" w:cs="Arial"/>
                <w:color w:val="auto"/>
              </w:rPr>
            </w:pPr>
          </w:p>
          <w:p w14:paraId="781F52A4" w14:textId="77777777" w:rsidR="004977F5" w:rsidRPr="00AA4109" w:rsidRDefault="004977F5" w:rsidP="004977F5">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5</w:t>
            </w:r>
            <w:r w:rsidRPr="0079234D">
              <w:rPr>
                <w:rFonts w:cs="Arial"/>
                <w:b/>
                <w:color w:val="auto"/>
              </w:rPr>
              <w:t>A-publ_target journal</w:t>
            </w:r>
            <w:r w:rsidRPr="00D560D3">
              <w:rPr>
                <w:rFonts w:eastAsia="MS Mincho" w:cs="Arial"/>
                <w:b/>
                <w:color w:val="auto"/>
              </w:rPr>
              <w:t>.pptx</w:t>
            </w:r>
            <w:r w:rsidRPr="00D560D3">
              <w:rPr>
                <w:rFonts w:eastAsia="MS Mincho" w:cs="Arial"/>
                <w:b/>
                <w:i/>
                <w:color w:val="auto"/>
              </w:rPr>
              <w:t>-</w:t>
            </w:r>
            <w:r w:rsidRPr="006B7B95">
              <w:rPr>
                <w:rFonts w:eastAsia="MS Mincho" w:cs="Arial"/>
                <w:b/>
                <w:color w:val="auto"/>
              </w:rPr>
              <w:t>slide 2</w:t>
            </w:r>
            <w:r w:rsidRPr="00D560D3">
              <w:rPr>
                <w:rFonts w:eastAsia="MS Mincho" w:cs="Arial"/>
                <w:color w:val="auto"/>
              </w:rPr>
              <w:t xml:space="preserve"> </w:t>
            </w:r>
            <w:r>
              <w:rPr>
                <w:rFonts w:eastAsia="MS Mincho" w:cs="Arial"/>
                <w:color w:val="auto"/>
              </w:rPr>
              <w:t xml:space="preserve">(on animation fade setting) </w:t>
            </w:r>
            <w:r w:rsidRPr="00D560D3">
              <w:rPr>
                <w:rFonts w:eastAsia="MS Mincho" w:cs="Arial"/>
                <w:color w:val="auto"/>
              </w:rPr>
              <w:t>if necessary.</w:t>
            </w:r>
          </w:p>
          <w:p w14:paraId="2828B367" w14:textId="77777777" w:rsidR="004977F5" w:rsidRDefault="004977F5" w:rsidP="00C86032">
            <w:pPr>
              <w:spacing w:after="0" w:line="360" w:lineRule="auto"/>
              <w:rPr>
                <w:rFonts w:eastAsia="MS Mincho" w:cs="Arial"/>
                <w:color w:val="auto"/>
              </w:rPr>
            </w:pPr>
          </w:p>
          <w:p w14:paraId="6C6E3341" w14:textId="1A26F892" w:rsidR="00C86032" w:rsidRPr="00D560D3" w:rsidRDefault="004977F5" w:rsidP="00C86032">
            <w:pPr>
              <w:spacing w:after="0" w:line="360" w:lineRule="auto"/>
              <w:rPr>
                <w:rFonts w:eastAsia="MS Mincho" w:cs="Arial"/>
                <w:color w:val="auto"/>
              </w:rPr>
            </w:pPr>
            <w:r>
              <w:rPr>
                <w:rFonts w:eastAsia="MS Mincho" w:cs="Arial"/>
                <w:color w:val="auto"/>
              </w:rPr>
              <w:t>T</w:t>
            </w:r>
            <w:r w:rsidR="00C86032" w:rsidRPr="00D560D3">
              <w:rPr>
                <w:rFonts w:eastAsia="MS Mincho" w:cs="Arial"/>
                <w:color w:val="auto"/>
              </w:rPr>
              <w:t xml:space="preserve">hroughout the </w:t>
            </w:r>
            <w:r w:rsidR="00EA661A">
              <w:rPr>
                <w:rFonts w:eastAsia="MS Mincho" w:cs="Arial"/>
                <w:color w:val="auto"/>
              </w:rPr>
              <w:t>sub-</w:t>
            </w:r>
            <w:r w:rsidR="00C86032" w:rsidRPr="00D560D3">
              <w:rPr>
                <w:rFonts w:eastAsia="MS Mincho" w:cs="Arial"/>
                <w:color w:val="auto"/>
              </w:rPr>
              <w:t xml:space="preserve">module, trainer/s should refer participants to the </w:t>
            </w:r>
            <w:r w:rsidR="00C86032" w:rsidRPr="00043E39">
              <w:rPr>
                <w:rFonts w:eastAsia="MS Mincho" w:cs="Arial"/>
                <w:b/>
                <w:color w:val="auto"/>
              </w:rPr>
              <w:t xml:space="preserve">four reflection questions </w:t>
            </w:r>
            <w:r w:rsidR="00C86032" w:rsidRPr="00D560D3">
              <w:rPr>
                <w:rFonts w:eastAsia="MS Mincho" w:cs="Arial"/>
                <w:color w:val="auto"/>
              </w:rPr>
              <w:t>on the wall and at</w:t>
            </w:r>
            <w:r w:rsidR="007A36C8">
              <w:rPr>
                <w:rFonts w:eastAsia="MS Mincho" w:cs="Arial"/>
                <w:color w:val="auto"/>
              </w:rPr>
              <w:t xml:space="preserve"> the back of their handbooks.</w:t>
            </w:r>
            <w:r w:rsidR="00C86032" w:rsidRPr="00D560D3">
              <w:rPr>
                <w:rFonts w:eastAsia="MS Mincho" w:cs="Arial"/>
                <w:color w:val="auto"/>
              </w:rPr>
              <w:t xml:space="preserve"> Trainer/s should</w:t>
            </w:r>
            <w:r w:rsidR="00592988">
              <w:rPr>
                <w:rFonts w:eastAsia="MS Mincho" w:cs="Arial"/>
                <w:color w:val="auto"/>
              </w:rPr>
              <w:t xml:space="preserve"> encourage participants to make</w:t>
            </w:r>
            <w:r w:rsidR="00C86032" w:rsidRPr="00D560D3">
              <w:rPr>
                <w:rFonts w:eastAsia="MS Mincho" w:cs="Arial"/>
                <w:color w:val="auto"/>
              </w:rPr>
              <w:t xml:space="preserve"> notes in response to these four questions, at regular intervals (not just at the end of the </w:t>
            </w:r>
            <w:r w:rsidR="00EA661A">
              <w:rPr>
                <w:rFonts w:eastAsia="MS Mincho" w:cs="Arial"/>
                <w:color w:val="auto"/>
              </w:rPr>
              <w:t>sub-</w:t>
            </w:r>
            <w:r w:rsidR="00C86032" w:rsidRPr="00D560D3">
              <w:rPr>
                <w:rFonts w:eastAsia="MS Mincho" w:cs="Arial"/>
                <w:color w:val="auto"/>
              </w:rPr>
              <w:t>module or day).</w:t>
            </w:r>
          </w:p>
          <w:p w14:paraId="0CA27701" w14:textId="77777777" w:rsidR="00C86032" w:rsidRDefault="00C86032" w:rsidP="001B6C3D">
            <w:pPr>
              <w:spacing w:after="0" w:line="360" w:lineRule="auto"/>
              <w:rPr>
                <w:rFonts w:eastAsia="MS Mincho" w:cs="Arial"/>
                <w:b/>
                <w:color w:val="auto"/>
              </w:rPr>
            </w:pPr>
          </w:p>
          <w:p w14:paraId="6829D0A8" w14:textId="4BC1441A" w:rsidR="002A4F2A" w:rsidRDefault="00EA661A" w:rsidP="001B6C3D">
            <w:pPr>
              <w:spacing w:after="0" w:line="360" w:lineRule="auto"/>
              <w:rPr>
                <w:rFonts w:eastAsia="MS Mincho" w:cs="Arial"/>
                <w:color w:val="auto"/>
              </w:rPr>
            </w:pPr>
            <w:r>
              <w:rPr>
                <w:rFonts w:eastAsia="MS Mincho" w:cs="Arial"/>
                <w:b/>
                <w:color w:val="auto"/>
              </w:rPr>
              <w:t>Sub-module</w:t>
            </w:r>
            <w:r w:rsidR="002A4F2A" w:rsidRPr="0082205B">
              <w:rPr>
                <w:rFonts w:eastAsia="MS Mincho" w:cs="Arial"/>
                <w:b/>
                <w:color w:val="auto"/>
              </w:rPr>
              <w:t xml:space="preserve"> summary </w:t>
            </w:r>
            <w:r w:rsidR="0084404E">
              <w:rPr>
                <w:rFonts w:eastAsia="MS Mincho" w:cs="Arial"/>
                <w:color w:val="auto"/>
              </w:rPr>
              <w:t>(2-3 mins)</w:t>
            </w:r>
          </w:p>
          <w:p w14:paraId="27369F1D" w14:textId="3148FCED" w:rsidR="002A4F2A" w:rsidRPr="0082205B" w:rsidRDefault="005E1DC3" w:rsidP="001B6C3D">
            <w:pPr>
              <w:spacing w:after="0" w:line="360" w:lineRule="auto"/>
              <w:rPr>
                <w:rFonts w:eastAsia="MS Mincho" w:cs="Arial"/>
                <w:color w:val="auto"/>
              </w:rPr>
            </w:pPr>
            <w:r>
              <w:rPr>
                <w:rFonts w:eastAsia="MS Mincho" w:cs="Arial"/>
                <w:color w:val="auto"/>
              </w:rPr>
              <w:t xml:space="preserve">Display </w:t>
            </w:r>
            <w:r w:rsidRPr="006B7B95">
              <w:rPr>
                <w:rFonts w:eastAsia="MS Mincho" w:cs="Arial"/>
                <w:b/>
                <w:color w:val="auto"/>
              </w:rPr>
              <w:t>slide 3</w:t>
            </w:r>
            <w:r>
              <w:rPr>
                <w:rFonts w:eastAsia="MS Mincho" w:cs="Arial"/>
                <w:color w:val="auto"/>
              </w:rPr>
              <w:t xml:space="preserve"> </w:t>
            </w:r>
            <w:r w:rsidR="009821A1">
              <w:rPr>
                <w:rFonts w:eastAsia="MS Mincho" w:cs="Arial"/>
                <w:color w:val="auto"/>
              </w:rPr>
              <w:t>and v</w:t>
            </w:r>
            <w:r w:rsidR="00EA661A">
              <w:rPr>
                <w:rFonts w:eastAsia="MS Mincho" w:cs="Arial"/>
                <w:color w:val="auto"/>
              </w:rPr>
              <w:t>erbally present the sub-module</w:t>
            </w:r>
            <w:r w:rsidR="002A4F2A" w:rsidRPr="0082205B">
              <w:rPr>
                <w:rFonts w:eastAsia="MS Mincho" w:cs="Arial"/>
                <w:color w:val="auto"/>
              </w:rPr>
              <w:t xml:space="preserve"> </w:t>
            </w:r>
            <w:r w:rsidR="009821A1">
              <w:rPr>
                <w:rFonts w:eastAsia="MS Mincho" w:cs="Arial"/>
                <w:color w:val="auto"/>
              </w:rPr>
              <w:t>summary above to set the scene</w:t>
            </w:r>
            <w:r w:rsidR="00CE2FBA">
              <w:rPr>
                <w:rFonts w:eastAsia="MS Mincho" w:cs="Arial"/>
                <w:color w:val="auto"/>
              </w:rPr>
              <w:t xml:space="preserve">. </w:t>
            </w:r>
            <w:r w:rsidR="002A4F2A" w:rsidRPr="0082205B">
              <w:rPr>
                <w:rFonts w:eastAsia="MS Mincho" w:cs="Arial"/>
                <w:color w:val="auto"/>
              </w:rPr>
              <w:t>It is important that these points are shared with participants</w:t>
            </w:r>
            <w:r w:rsidR="00C86032">
              <w:rPr>
                <w:rFonts w:eastAsia="MS Mincho" w:cs="Arial"/>
                <w:color w:val="auto"/>
              </w:rPr>
              <w:t xml:space="preserve"> from the outset</w:t>
            </w:r>
            <w:r w:rsidR="002A4F2A" w:rsidRPr="0082205B">
              <w:rPr>
                <w:rFonts w:eastAsia="MS Mincho" w:cs="Arial"/>
                <w:color w:val="auto"/>
              </w:rPr>
              <w:t>.</w:t>
            </w:r>
          </w:p>
          <w:p w14:paraId="4F30CEA5" w14:textId="0FD51C9A" w:rsidR="00E0647C" w:rsidRDefault="00E0647C" w:rsidP="001B6C3D">
            <w:pPr>
              <w:spacing w:after="0" w:line="360" w:lineRule="auto"/>
              <w:rPr>
                <w:rFonts w:eastAsia="MS Mincho" w:cs="Arial"/>
                <w:color w:val="auto"/>
              </w:rPr>
            </w:pPr>
          </w:p>
          <w:p w14:paraId="1E74703A" w14:textId="3C713986" w:rsidR="00E0647C" w:rsidRPr="0082205B" w:rsidRDefault="0040285C" w:rsidP="001B6C3D">
            <w:pPr>
              <w:spacing w:after="0" w:line="360" w:lineRule="auto"/>
              <w:rPr>
                <w:rFonts w:cs="Arial"/>
                <w:color w:val="auto"/>
              </w:rPr>
            </w:pPr>
            <w:r w:rsidRPr="0082205B">
              <w:rPr>
                <w:rFonts w:cs="Arial"/>
                <w:b/>
                <w:color w:val="auto"/>
              </w:rPr>
              <w:t>Case 5: A variety of venue</w:t>
            </w:r>
            <w:r w:rsidR="005E1DC3">
              <w:rPr>
                <w:rFonts w:cs="Arial"/>
                <w:b/>
                <w:color w:val="auto"/>
              </w:rPr>
              <w:t>s, Case 6: Too good to be true and</w:t>
            </w:r>
            <w:r w:rsidRPr="0082205B">
              <w:rPr>
                <w:rFonts w:cs="Arial"/>
                <w:b/>
                <w:color w:val="auto"/>
              </w:rPr>
              <w:t xml:space="preserve"> Case 7: Instruction on i</w:t>
            </w:r>
            <w:r w:rsidR="00E0647C" w:rsidRPr="0082205B">
              <w:rPr>
                <w:rFonts w:cs="Arial"/>
                <w:b/>
                <w:color w:val="auto"/>
              </w:rPr>
              <w:t xml:space="preserve">nstructions </w:t>
            </w:r>
            <w:r w:rsidR="00E0647C" w:rsidRPr="0082205B">
              <w:rPr>
                <w:rFonts w:cs="Arial"/>
                <w:color w:val="auto"/>
              </w:rPr>
              <w:t>(30-40 mins)</w:t>
            </w:r>
          </w:p>
          <w:p w14:paraId="1133D581" w14:textId="6E83C097" w:rsidR="00E0647C" w:rsidRPr="0082205B" w:rsidRDefault="00E0647C" w:rsidP="001B6C3D">
            <w:pPr>
              <w:spacing w:after="0" w:line="360" w:lineRule="auto"/>
              <w:rPr>
                <w:rFonts w:cs="Arial"/>
                <w:color w:val="auto"/>
              </w:rPr>
            </w:pPr>
            <w:r w:rsidRPr="0082205B">
              <w:rPr>
                <w:rFonts w:cs="Arial"/>
                <w:color w:val="auto"/>
              </w:rPr>
              <w:t>These three cases address various aspects of choosing a journal and using its instructions to authors. The first case is relatively complex, and the latter two cases are simpler.</w:t>
            </w:r>
          </w:p>
          <w:p w14:paraId="0C927E06" w14:textId="77777777" w:rsidR="00E0647C" w:rsidRPr="0082205B" w:rsidRDefault="00E0647C" w:rsidP="001B6C3D">
            <w:pPr>
              <w:spacing w:after="0" w:line="360" w:lineRule="auto"/>
              <w:rPr>
                <w:rFonts w:cs="Arial"/>
                <w:color w:val="auto"/>
              </w:rPr>
            </w:pPr>
          </w:p>
          <w:p w14:paraId="6AF95C95" w14:textId="0343EB06" w:rsidR="00E0647C" w:rsidRPr="0082205B" w:rsidRDefault="00E0647C" w:rsidP="001B6C3D">
            <w:pPr>
              <w:spacing w:after="0" w:line="360" w:lineRule="auto"/>
              <w:rPr>
                <w:rFonts w:cs="Arial"/>
                <w:color w:val="auto"/>
              </w:rPr>
            </w:pPr>
            <w:r w:rsidRPr="0082205B">
              <w:rPr>
                <w:rFonts w:cs="Arial"/>
                <w:color w:val="auto"/>
              </w:rPr>
              <w:t xml:space="preserve">First, </w:t>
            </w:r>
            <w:r w:rsidR="002E1B9F" w:rsidRPr="0082205B">
              <w:rPr>
                <w:rFonts w:cs="Arial"/>
                <w:color w:val="auto"/>
              </w:rPr>
              <w:t>trainer/s</w:t>
            </w:r>
            <w:r w:rsidRPr="0082205B">
              <w:rPr>
                <w:rFonts w:cs="Arial"/>
                <w:color w:val="auto"/>
              </w:rPr>
              <w:t xml:space="preserve"> should </w:t>
            </w:r>
            <w:r w:rsidRPr="008400A1">
              <w:rPr>
                <w:rFonts w:cs="Arial"/>
                <w:color w:val="auto"/>
              </w:rPr>
              <w:t>select</w:t>
            </w:r>
            <w:r w:rsidR="002D0E2F" w:rsidRPr="008400A1">
              <w:rPr>
                <w:rFonts w:cs="Arial"/>
                <w:color w:val="auto"/>
              </w:rPr>
              <w:t xml:space="preserve"> </w:t>
            </w:r>
            <w:r w:rsidR="002D0E2F">
              <w:rPr>
                <w:rFonts w:cs="Arial"/>
                <w:color w:val="auto"/>
              </w:rPr>
              <w:t>their preferred case</w:t>
            </w:r>
            <w:r w:rsidR="008F77B9" w:rsidRPr="0082205B">
              <w:rPr>
                <w:rFonts w:cs="Arial"/>
                <w:color w:val="auto"/>
              </w:rPr>
              <w:t xml:space="preserve"> discussion</w:t>
            </w:r>
            <w:r w:rsidRPr="0082205B">
              <w:rPr>
                <w:rFonts w:cs="Arial"/>
                <w:color w:val="auto"/>
              </w:rPr>
              <w:t xml:space="preserve"> method/s for </w:t>
            </w:r>
            <w:r w:rsidRPr="008400A1">
              <w:rPr>
                <w:rFonts w:cs="Arial"/>
                <w:color w:val="auto"/>
              </w:rPr>
              <w:t>Cases 5, 6 and 7</w:t>
            </w:r>
            <w:r w:rsidR="005E1DC3">
              <w:rPr>
                <w:rFonts w:cs="Arial"/>
                <w:color w:val="auto"/>
              </w:rPr>
              <w:t xml:space="preserve"> from</w:t>
            </w:r>
            <w:r w:rsidR="005E1DC3" w:rsidRPr="0082205B">
              <w:rPr>
                <w:rFonts w:cs="Arial"/>
                <w:color w:val="auto"/>
              </w:rPr>
              <w:t xml:space="preserve"> </w:t>
            </w:r>
            <w:r w:rsidR="005E1DC3" w:rsidRPr="00C71FCA">
              <w:rPr>
                <w:rFonts w:cs="Arial"/>
                <w:color w:val="auto"/>
              </w:rPr>
              <w:t>the ‘Guidance for trainer/s section’.</w:t>
            </w:r>
          </w:p>
          <w:p w14:paraId="7B61A701" w14:textId="77777777" w:rsidR="00E0647C" w:rsidRPr="0082205B" w:rsidRDefault="00E0647C" w:rsidP="001B6C3D">
            <w:pPr>
              <w:spacing w:after="0" w:line="360" w:lineRule="auto"/>
              <w:rPr>
                <w:rFonts w:cs="Arial"/>
                <w:color w:val="auto"/>
              </w:rPr>
            </w:pPr>
          </w:p>
          <w:p w14:paraId="6C50BA56" w14:textId="437A1589" w:rsidR="00E0647C" w:rsidRPr="0082205B" w:rsidRDefault="00E0647C" w:rsidP="001B6C3D">
            <w:pPr>
              <w:spacing w:after="0" w:line="360" w:lineRule="auto"/>
              <w:rPr>
                <w:rFonts w:cs="Arial"/>
                <w:color w:val="auto"/>
              </w:rPr>
            </w:pPr>
            <w:r w:rsidRPr="0082205B">
              <w:rPr>
                <w:rFonts w:cs="Arial"/>
                <w:color w:val="auto"/>
              </w:rPr>
              <w:t>One method could be to divide participants into groups of three (</w:t>
            </w:r>
            <w:r w:rsidRPr="00162DF7">
              <w:rPr>
                <w:rFonts w:cs="Arial"/>
                <w:color w:val="auto"/>
              </w:rPr>
              <w:t xml:space="preserve">try to change members of groups around regularly so that participants get to work with different people) to discuss all three cases at once </w:t>
            </w:r>
            <w:r w:rsidR="00AB7FF5" w:rsidRPr="00162DF7">
              <w:rPr>
                <w:rFonts w:cs="Arial"/>
                <w:color w:val="auto"/>
              </w:rPr>
              <w:t xml:space="preserve">(in </w:t>
            </w:r>
            <w:r w:rsidR="00EB3357" w:rsidRPr="00162DF7">
              <w:rPr>
                <w:rFonts w:cs="Arial"/>
                <w:b/>
                <w:color w:val="auto"/>
              </w:rPr>
              <w:t>HO1 cases to distribute</w:t>
            </w:r>
            <w:r w:rsidR="000521EA">
              <w:rPr>
                <w:rFonts w:cs="Arial"/>
                <w:b/>
                <w:color w:val="auto"/>
              </w:rPr>
              <w:t>.doc</w:t>
            </w:r>
            <w:r w:rsidRPr="00EB3357">
              <w:rPr>
                <w:rFonts w:cs="Arial"/>
                <w:color w:val="auto"/>
              </w:rPr>
              <w:t>).</w:t>
            </w:r>
            <w:r w:rsidRPr="0082205B">
              <w:rPr>
                <w:rFonts w:cs="Arial"/>
                <w:color w:val="auto"/>
              </w:rPr>
              <w:t xml:space="preserve"> Make sure that there is an even number rather than odd number of groups.</w:t>
            </w:r>
          </w:p>
          <w:p w14:paraId="70096183" w14:textId="77777777" w:rsidR="00E0647C" w:rsidRPr="0082205B" w:rsidRDefault="00E0647C" w:rsidP="001B6C3D">
            <w:pPr>
              <w:spacing w:after="0" w:line="360" w:lineRule="auto"/>
              <w:rPr>
                <w:rFonts w:eastAsia="MS Mincho" w:cs="Arial"/>
                <w:color w:val="auto"/>
              </w:rPr>
            </w:pPr>
          </w:p>
          <w:p w14:paraId="32EECA90" w14:textId="5D9F708D" w:rsidR="00E0647C" w:rsidRPr="0082205B" w:rsidRDefault="00E0647C" w:rsidP="001B6C3D">
            <w:pPr>
              <w:spacing w:after="0" w:line="360" w:lineRule="auto"/>
              <w:rPr>
                <w:rFonts w:cs="Arial"/>
                <w:color w:val="auto"/>
              </w:rPr>
            </w:pPr>
            <w:r w:rsidRPr="0082205B">
              <w:rPr>
                <w:rFonts w:cs="Arial"/>
                <w:color w:val="auto"/>
              </w:rPr>
              <w:t xml:space="preserve">Then invite the small groups to sit with another small group </w:t>
            </w:r>
            <w:r w:rsidR="00AB7FF5" w:rsidRPr="0082205B">
              <w:rPr>
                <w:rFonts w:cs="Arial"/>
                <w:color w:val="auto"/>
              </w:rPr>
              <w:t xml:space="preserve">(to form a group of six) </w:t>
            </w:r>
            <w:r w:rsidRPr="0082205B">
              <w:rPr>
                <w:rFonts w:cs="Arial"/>
                <w:color w:val="auto"/>
              </w:rPr>
              <w:t>and share their ideas an</w:t>
            </w:r>
            <w:r w:rsidR="00EC0AB8">
              <w:rPr>
                <w:rFonts w:cs="Arial"/>
                <w:color w:val="auto"/>
              </w:rPr>
              <w:t xml:space="preserve">d suggestions with each other. </w:t>
            </w:r>
            <w:r w:rsidRPr="0082205B">
              <w:rPr>
                <w:rFonts w:cs="Arial"/>
                <w:color w:val="auto"/>
              </w:rPr>
              <w:t xml:space="preserve">The </w:t>
            </w:r>
            <w:r w:rsidR="002E1B9F" w:rsidRPr="0082205B">
              <w:rPr>
                <w:rFonts w:cs="Arial"/>
                <w:color w:val="auto"/>
              </w:rPr>
              <w:t>trainer/s</w:t>
            </w:r>
            <w:r w:rsidRPr="0082205B">
              <w:rPr>
                <w:rFonts w:cs="Arial"/>
                <w:color w:val="auto"/>
              </w:rPr>
              <w:t xml:space="preserve"> might want to assign a spokesperson</w:t>
            </w:r>
            <w:r w:rsidR="00B804DC">
              <w:rPr>
                <w:rFonts w:cs="Arial"/>
                <w:color w:val="auto"/>
              </w:rPr>
              <w:t xml:space="preserve"> for each group</w:t>
            </w:r>
            <w:r w:rsidRPr="0082205B">
              <w:rPr>
                <w:rFonts w:cs="Arial"/>
                <w:color w:val="auto"/>
              </w:rPr>
              <w:t xml:space="preserve"> to feed back to the full-group.</w:t>
            </w:r>
          </w:p>
          <w:p w14:paraId="0DDDC66A" w14:textId="77777777" w:rsidR="00E0647C" w:rsidRPr="0082205B" w:rsidRDefault="00E0647C" w:rsidP="001B6C3D">
            <w:pPr>
              <w:spacing w:after="0" w:line="360" w:lineRule="auto"/>
              <w:rPr>
                <w:rFonts w:cs="Arial"/>
                <w:color w:val="auto"/>
              </w:rPr>
            </w:pPr>
          </w:p>
          <w:p w14:paraId="10118AA8" w14:textId="4D8C6C8C" w:rsidR="00E0647C" w:rsidRPr="0006158A" w:rsidRDefault="00E0647C" w:rsidP="001B6C3D">
            <w:pPr>
              <w:spacing w:after="0" w:line="360" w:lineRule="auto"/>
              <w:rPr>
                <w:rFonts w:cs="Arial"/>
                <w:color w:val="auto"/>
              </w:rPr>
            </w:pPr>
            <w:r w:rsidRPr="0082205B">
              <w:rPr>
                <w:rFonts w:cs="Arial"/>
                <w:color w:val="auto"/>
              </w:rPr>
              <w:t>Then bring the participants back to the fu</w:t>
            </w:r>
            <w:r w:rsidR="00AB7FF5" w:rsidRPr="0082205B">
              <w:rPr>
                <w:rFonts w:cs="Arial"/>
                <w:color w:val="auto"/>
              </w:rPr>
              <w:t>ll-group and each spokesperson</w:t>
            </w:r>
            <w:r w:rsidRPr="0082205B">
              <w:rPr>
                <w:rFonts w:cs="Arial"/>
                <w:color w:val="auto"/>
              </w:rPr>
              <w:t xml:space="preserve"> to feed back their main suggestions and ideas </w:t>
            </w:r>
            <w:r w:rsidRPr="0006158A">
              <w:rPr>
                <w:rFonts w:cs="Arial"/>
                <w:color w:val="auto"/>
              </w:rPr>
              <w:t>related to Case 5 only.</w:t>
            </w:r>
            <w:r w:rsidR="00AB7FF5" w:rsidRPr="0006158A">
              <w:rPr>
                <w:rFonts w:cs="Arial"/>
                <w:color w:val="auto"/>
              </w:rPr>
              <w:t xml:space="preserve"> </w:t>
            </w:r>
          </w:p>
          <w:p w14:paraId="0C0100B6" w14:textId="77777777" w:rsidR="00E0647C" w:rsidRPr="0082205B" w:rsidRDefault="00E0647C" w:rsidP="001B6C3D">
            <w:pPr>
              <w:spacing w:after="0" w:line="360" w:lineRule="auto"/>
              <w:rPr>
                <w:rFonts w:cs="Arial"/>
                <w:b/>
                <w:color w:val="auto"/>
              </w:rPr>
            </w:pPr>
          </w:p>
          <w:p w14:paraId="1D850A01" w14:textId="7F652F41" w:rsidR="00E0647C" w:rsidRPr="0082205B" w:rsidRDefault="00E0647C" w:rsidP="001B6C3D">
            <w:pPr>
              <w:spacing w:after="0" w:line="360" w:lineRule="auto"/>
              <w:rPr>
                <w:rFonts w:cs="Arial"/>
                <w:color w:val="auto"/>
              </w:rPr>
            </w:pPr>
            <w:r w:rsidRPr="0006158A">
              <w:rPr>
                <w:rFonts w:cs="Arial"/>
                <w:color w:val="auto"/>
              </w:rPr>
              <w:t>Case 5 should</w:t>
            </w:r>
            <w:r w:rsidRPr="0082205B">
              <w:rPr>
                <w:rFonts w:cs="Arial"/>
                <w:color w:val="auto"/>
              </w:rPr>
              <w:t xml:space="preserve"> stimulate discussion around the advantages and disadvantages of submitting papers to </w:t>
            </w:r>
            <w:proofErr w:type="gramStart"/>
            <w:r w:rsidRPr="0082205B">
              <w:rPr>
                <w:rFonts w:cs="Arial"/>
                <w:color w:val="auto"/>
              </w:rPr>
              <w:t>different types</w:t>
            </w:r>
            <w:proofErr w:type="gramEnd"/>
            <w:r w:rsidRPr="0082205B">
              <w:rPr>
                <w:rFonts w:cs="Arial"/>
                <w:color w:val="auto"/>
              </w:rPr>
              <w:t xml:space="preserve"> of journals.</w:t>
            </w:r>
            <w:r w:rsidR="00EA661A">
              <w:rPr>
                <w:rFonts w:cs="Arial"/>
                <w:color w:val="auto"/>
              </w:rPr>
              <w:t xml:space="preserve"> It leads into the next section</w:t>
            </w:r>
            <w:r w:rsidRPr="0082205B">
              <w:rPr>
                <w:rFonts w:cs="Arial"/>
                <w:color w:val="auto"/>
              </w:rPr>
              <w:t xml:space="preserve"> which looks at factors to consider in choosing a journal.</w:t>
            </w:r>
          </w:p>
          <w:p w14:paraId="13DD9192" w14:textId="77777777" w:rsidR="00E0647C" w:rsidRPr="0082205B" w:rsidRDefault="00E0647C" w:rsidP="001B6C3D">
            <w:pPr>
              <w:spacing w:after="0" w:line="360" w:lineRule="auto"/>
              <w:rPr>
                <w:rFonts w:cs="Arial"/>
                <w:b/>
                <w:color w:val="auto"/>
              </w:rPr>
            </w:pPr>
          </w:p>
          <w:p w14:paraId="36265346" w14:textId="0CD4976F" w:rsidR="00E0647C" w:rsidRPr="0082205B" w:rsidRDefault="00E0647C" w:rsidP="001B6C3D">
            <w:pPr>
              <w:spacing w:after="0" w:line="360" w:lineRule="auto"/>
              <w:rPr>
                <w:rFonts w:cs="Arial"/>
                <w:color w:val="auto"/>
              </w:rPr>
            </w:pPr>
            <w:r w:rsidRPr="0082205B">
              <w:rPr>
                <w:rFonts w:cs="Arial"/>
                <w:color w:val="auto"/>
              </w:rPr>
              <w:t>The trainer</w:t>
            </w:r>
            <w:r w:rsidR="00EC0AB8">
              <w:rPr>
                <w:rFonts w:cs="Arial"/>
                <w:color w:val="auto"/>
              </w:rPr>
              <w:t>/s</w:t>
            </w:r>
            <w:r w:rsidRPr="0082205B">
              <w:rPr>
                <w:rFonts w:cs="Arial"/>
                <w:color w:val="auto"/>
              </w:rPr>
              <w:t xml:space="preserve"> can simply ask one or two other spokespeople to share their main conclusi</w:t>
            </w:r>
            <w:r w:rsidR="0099315F">
              <w:rPr>
                <w:rFonts w:cs="Arial"/>
                <w:color w:val="auto"/>
              </w:rPr>
              <w:t>ons having read Cases 6 and 7.</w:t>
            </w:r>
          </w:p>
          <w:p w14:paraId="775577F9" w14:textId="77777777" w:rsidR="00E0647C" w:rsidRPr="0082205B" w:rsidRDefault="00E0647C" w:rsidP="001B6C3D">
            <w:pPr>
              <w:spacing w:after="0" w:line="360" w:lineRule="auto"/>
              <w:rPr>
                <w:rFonts w:cs="Arial"/>
                <w:color w:val="auto"/>
              </w:rPr>
            </w:pPr>
          </w:p>
          <w:p w14:paraId="24E8799B" w14:textId="406DA242" w:rsidR="00E0647C" w:rsidRPr="0082205B" w:rsidRDefault="00E0647C" w:rsidP="001B6C3D">
            <w:pPr>
              <w:spacing w:after="0" w:line="360" w:lineRule="auto"/>
              <w:rPr>
                <w:rFonts w:cs="Arial"/>
                <w:color w:val="auto"/>
              </w:rPr>
            </w:pPr>
            <w:r w:rsidRPr="0082205B">
              <w:rPr>
                <w:rFonts w:cs="Arial"/>
                <w:color w:val="auto"/>
              </w:rPr>
              <w:t xml:space="preserve">For Case 6, participants should identify the journal as a predatory journal and for </w:t>
            </w:r>
            <w:r w:rsidRPr="0082205B">
              <w:rPr>
                <w:rFonts w:cs="Arial"/>
                <w:color w:val="auto"/>
              </w:rPr>
              <w:lastRenderedPageBreak/>
              <w:t xml:space="preserve">Case 7, a major point to emphasize is that the mentee should indeed read carefully and follow the journal’s instructions, even if they are </w:t>
            </w:r>
            <w:r w:rsidR="00D96522">
              <w:rPr>
                <w:rFonts w:cs="Arial"/>
                <w:color w:val="auto"/>
              </w:rPr>
              <w:t>long. Note that the next section</w:t>
            </w:r>
            <w:r w:rsidRPr="0082205B">
              <w:rPr>
                <w:rFonts w:cs="Arial"/>
                <w:color w:val="auto"/>
              </w:rPr>
              <w:t xml:space="preserve"> will touch on identifying and avoiding predatory journals.</w:t>
            </w:r>
          </w:p>
          <w:p w14:paraId="058DE363" w14:textId="6A144CA9" w:rsidR="00E0647C" w:rsidRDefault="00E0647C" w:rsidP="001B6C3D">
            <w:pPr>
              <w:spacing w:after="0" w:line="360" w:lineRule="auto"/>
              <w:rPr>
                <w:rFonts w:cs="Arial"/>
                <w:color w:val="auto"/>
              </w:rPr>
            </w:pPr>
          </w:p>
          <w:p w14:paraId="46AF37BB" w14:textId="0DF55AAF" w:rsidR="008400A1" w:rsidRPr="0082205B" w:rsidRDefault="008400A1" w:rsidP="008400A1">
            <w:pPr>
              <w:spacing w:after="0" w:line="360" w:lineRule="auto"/>
              <w:rPr>
                <w:rFonts w:cs="Arial"/>
                <w:color w:val="auto"/>
              </w:rPr>
            </w:pPr>
            <w:r w:rsidRPr="0082205B">
              <w:rPr>
                <w:rFonts w:cs="Arial"/>
                <w:color w:val="auto"/>
              </w:rPr>
              <w:t>Invite</w:t>
            </w:r>
            <w:r>
              <w:rPr>
                <w:rFonts w:cs="Arial"/>
                <w:color w:val="auto"/>
              </w:rPr>
              <w:t xml:space="preserve"> participants to make any notes from the discussions, under Cases 5, 6 and 7 b</w:t>
            </w:r>
            <w:r w:rsidRPr="0082205B">
              <w:rPr>
                <w:rFonts w:cs="Arial"/>
                <w:color w:val="auto"/>
              </w:rPr>
              <w:t xml:space="preserve">efore moving on </w:t>
            </w:r>
            <w:r>
              <w:rPr>
                <w:rFonts w:cs="Arial"/>
                <w:color w:val="auto"/>
              </w:rPr>
              <w:t>to the next activity</w:t>
            </w:r>
            <w:r w:rsidRPr="0082205B">
              <w:rPr>
                <w:rFonts w:cs="Arial"/>
                <w:color w:val="auto"/>
              </w:rPr>
              <w:t>.</w:t>
            </w:r>
          </w:p>
          <w:p w14:paraId="27CDED20" w14:textId="77777777" w:rsidR="008400A1" w:rsidRPr="0082205B" w:rsidRDefault="008400A1" w:rsidP="001B6C3D">
            <w:pPr>
              <w:spacing w:after="0" w:line="360" w:lineRule="auto"/>
              <w:rPr>
                <w:rFonts w:cs="Arial"/>
                <w:color w:val="auto"/>
              </w:rPr>
            </w:pPr>
          </w:p>
          <w:p w14:paraId="3D2D3326" w14:textId="387FB825" w:rsidR="00E0647C" w:rsidRPr="0082205B" w:rsidRDefault="00D055CC" w:rsidP="001B6C3D">
            <w:pPr>
              <w:spacing w:after="0" w:line="360" w:lineRule="auto"/>
              <w:rPr>
                <w:rFonts w:cs="Arial"/>
                <w:color w:val="auto"/>
              </w:rPr>
            </w:pPr>
            <w:r>
              <w:rPr>
                <w:rFonts w:cs="Arial"/>
                <w:b/>
                <w:color w:val="auto"/>
              </w:rPr>
              <w:t>Mini-</w:t>
            </w:r>
            <w:r w:rsidR="00BB0196">
              <w:rPr>
                <w:rFonts w:cs="Arial"/>
                <w:b/>
                <w:color w:val="auto"/>
              </w:rPr>
              <w:t xml:space="preserve">participatory </w:t>
            </w:r>
            <w:r w:rsidR="00B72E86" w:rsidRPr="0082205B">
              <w:rPr>
                <w:rFonts w:cs="Arial"/>
                <w:b/>
                <w:color w:val="auto"/>
              </w:rPr>
              <w:t>presentation</w:t>
            </w:r>
            <w:r>
              <w:rPr>
                <w:rFonts w:cs="Arial"/>
                <w:b/>
                <w:color w:val="auto"/>
              </w:rPr>
              <w:t>: I</w:t>
            </w:r>
            <w:r w:rsidR="00E0647C" w:rsidRPr="0082205B">
              <w:rPr>
                <w:rFonts w:cs="Arial"/>
                <w:b/>
                <w:color w:val="auto"/>
              </w:rPr>
              <w:t>dentifying a target journal</w:t>
            </w:r>
            <w:r w:rsidR="00B72E86" w:rsidRPr="0082205B">
              <w:rPr>
                <w:rFonts w:cs="Arial"/>
                <w:b/>
                <w:color w:val="auto"/>
              </w:rPr>
              <w:t xml:space="preserve"> </w:t>
            </w:r>
            <w:r w:rsidR="00B72E86" w:rsidRPr="0082205B">
              <w:rPr>
                <w:rFonts w:cs="Arial"/>
                <w:color w:val="auto"/>
              </w:rPr>
              <w:t>(5-10 mins)</w:t>
            </w:r>
          </w:p>
          <w:p w14:paraId="56047F1C" w14:textId="01F2D2F5" w:rsidR="00E0647C" w:rsidRPr="0082205B" w:rsidRDefault="003A34A1" w:rsidP="001B6C3D">
            <w:pPr>
              <w:spacing w:after="0" w:line="360" w:lineRule="auto"/>
              <w:rPr>
                <w:rFonts w:cs="Arial"/>
                <w:b/>
                <w:i/>
                <w:color w:val="auto"/>
              </w:rPr>
            </w:pPr>
            <w:r>
              <w:rPr>
                <w:rFonts w:cs="Arial"/>
                <w:color w:val="auto"/>
              </w:rPr>
              <w:t xml:space="preserve">Present </w:t>
            </w:r>
            <w:r w:rsidRPr="006B7B95">
              <w:rPr>
                <w:rFonts w:cs="Arial"/>
                <w:b/>
                <w:color w:val="auto"/>
              </w:rPr>
              <w:t>slide 4</w:t>
            </w:r>
            <w:r>
              <w:rPr>
                <w:rFonts w:cs="Arial"/>
                <w:b/>
                <w:i/>
                <w:color w:val="auto"/>
              </w:rPr>
              <w:t xml:space="preserve"> </w:t>
            </w:r>
            <w:r w:rsidRPr="003A34A1">
              <w:rPr>
                <w:rFonts w:cs="Arial"/>
                <w:color w:val="auto"/>
              </w:rPr>
              <w:t>and then a</w:t>
            </w:r>
            <w:r w:rsidR="00E0647C" w:rsidRPr="0082205B">
              <w:rPr>
                <w:rFonts w:cs="Arial"/>
                <w:color w:val="auto"/>
              </w:rPr>
              <w:t xml:space="preserve">sk the full-group </w:t>
            </w:r>
            <w:r w:rsidR="00E0647C" w:rsidRPr="0082205B">
              <w:rPr>
                <w:rFonts w:cs="Arial"/>
                <w:i/>
                <w:color w:val="auto"/>
              </w:rPr>
              <w:t>why is it advisable to identify a target journal (journal to which to submit a paper) before writing the paper?</w:t>
            </w:r>
          </w:p>
          <w:p w14:paraId="058D3648" w14:textId="77777777" w:rsidR="00E0647C" w:rsidRPr="0082205B" w:rsidRDefault="00E0647C" w:rsidP="001B6C3D">
            <w:pPr>
              <w:spacing w:after="0" w:line="360" w:lineRule="auto"/>
              <w:rPr>
                <w:rFonts w:cs="Arial"/>
                <w:color w:val="auto"/>
              </w:rPr>
            </w:pPr>
          </w:p>
          <w:p w14:paraId="15682B38" w14:textId="77777777" w:rsidR="00E0647C" w:rsidRPr="0082205B" w:rsidRDefault="00E0647C" w:rsidP="001B6C3D">
            <w:pPr>
              <w:spacing w:after="0" w:line="360" w:lineRule="auto"/>
              <w:rPr>
                <w:rFonts w:cs="Arial"/>
                <w:color w:val="auto"/>
              </w:rPr>
            </w:pPr>
            <w:r w:rsidRPr="0082205B">
              <w:rPr>
                <w:rFonts w:cs="Arial"/>
                <w:color w:val="auto"/>
              </w:rPr>
              <w:t>Points that should emerge include the following:</w:t>
            </w:r>
          </w:p>
          <w:p w14:paraId="584ECC9F" w14:textId="16C98574" w:rsidR="00E0647C" w:rsidRPr="0082205B" w:rsidRDefault="00E0647C" w:rsidP="00EC0AB8">
            <w:pPr>
              <w:pStyle w:val="ListParagraph"/>
              <w:framePr w:hSpace="0" w:wrap="auto" w:vAnchor="margin" w:hAnchor="text" w:yAlign="inline"/>
              <w:numPr>
                <w:ilvl w:val="1"/>
                <w:numId w:val="5"/>
              </w:numPr>
              <w:ind w:left="484" w:hanging="283"/>
            </w:pPr>
            <w:r w:rsidRPr="0082205B">
              <w:t>Different journals, even in the same field, have somewhat different audiences; knowing the journal and thus the audience can aid in gearing a paper appropriately</w:t>
            </w:r>
            <w:r w:rsidR="005B6C00" w:rsidRPr="0082205B">
              <w:t>.</w:t>
            </w:r>
          </w:p>
          <w:p w14:paraId="620CE253" w14:textId="77777777" w:rsidR="00E0647C" w:rsidRPr="0082205B" w:rsidRDefault="00E0647C" w:rsidP="00EC0AB8">
            <w:pPr>
              <w:pStyle w:val="ListParagraph"/>
              <w:framePr w:hSpace="0" w:wrap="auto" w:vAnchor="margin" w:hAnchor="text" w:yAlign="inline"/>
              <w:numPr>
                <w:ilvl w:val="1"/>
                <w:numId w:val="5"/>
              </w:numPr>
              <w:ind w:left="484" w:hanging="283"/>
            </w:pPr>
            <w:r w:rsidRPr="0082205B">
              <w:t>Different journals have different requirements, for example regarding manuscript format; knowing the target journal allows one to prepare one’s paper appropriately from the start and thus saves time.</w:t>
            </w:r>
          </w:p>
          <w:p w14:paraId="23537FF1" w14:textId="77777777" w:rsidR="00E0647C" w:rsidRPr="0082205B" w:rsidRDefault="00E0647C" w:rsidP="001B6C3D">
            <w:pPr>
              <w:spacing w:after="0" w:line="360" w:lineRule="auto"/>
              <w:ind w:left="201"/>
              <w:rPr>
                <w:rFonts w:cs="Arial"/>
                <w:color w:val="auto"/>
              </w:rPr>
            </w:pPr>
          </w:p>
          <w:p w14:paraId="556008B5" w14:textId="77777777" w:rsidR="00E0647C" w:rsidRPr="0082205B" w:rsidRDefault="00E0647C" w:rsidP="001B6C3D">
            <w:pPr>
              <w:spacing w:after="0" w:line="360" w:lineRule="auto"/>
              <w:rPr>
                <w:rFonts w:cs="Arial"/>
                <w:color w:val="auto"/>
              </w:rPr>
            </w:pPr>
            <w:r w:rsidRPr="0082205B">
              <w:rPr>
                <w:rFonts w:cs="Arial"/>
                <w:color w:val="auto"/>
              </w:rPr>
              <w:t xml:space="preserve">The need to stay somewhat flexible should be noted. For example, sometimes as one writes a paper, it becomes clear that a different journal would be more suitable. And sometimes, of course, the first-choice journal does not accept the paper and so one identifies another journal for submission. </w:t>
            </w:r>
          </w:p>
          <w:p w14:paraId="603ADE85" w14:textId="77777777" w:rsidR="00E0647C" w:rsidRPr="0082205B" w:rsidRDefault="00E0647C" w:rsidP="001B6C3D">
            <w:pPr>
              <w:spacing w:after="0" w:line="360" w:lineRule="auto"/>
              <w:rPr>
                <w:rFonts w:cs="Arial"/>
                <w:b/>
                <w:color w:val="auto"/>
              </w:rPr>
            </w:pPr>
          </w:p>
          <w:p w14:paraId="4D777B31" w14:textId="1987F47B" w:rsidR="00E0647C" w:rsidRPr="0082205B" w:rsidRDefault="00D055CC" w:rsidP="001B6C3D">
            <w:pPr>
              <w:spacing w:after="0" w:line="360" w:lineRule="auto"/>
              <w:rPr>
                <w:rFonts w:cs="Arial"/>
                <w:color w:val="auto"/>
              </w:rPr>
            </w:pPr>
            <w:r>
              <w:rPr>
                <w:rFonts w:cs="Arial"/>
                <w:b/>
                <w:color w:val="auto"/>
              </w:rPr>
              <w:t>Parallel brainstorming: F</w:t>
            </w:r>
            <w:r w:rsidR="00E0647C" w:rsidRPr="0082205B">
              <w:rPr>
                <w:rFonts w:cs="Arial"/>
                <w:b/>
                <w:color w:val="auto"/>
              </w:rPr>
              <w:t xml:space="preserve">actors to consider </w:t>
            </w:r>
            <w:r w:rsidR="00DA1F40">
              <w:rPr>
                <w:rFonts w:cs="Arial"/>
                <w:color w:val="auto"/>
              </w:rPr>
              <w:t>(10-20</w:t>
            </w:r>
            <w:r w:rsidR="00E0647C" w:rsidRPr="0082205B">
              <w:rPr>
                <w:rFonts w:cs="Arial"/>
                <w:color w:val="auto"/>
              </w:rPr>
              <w:t xml:space="preserve"> mins)</w:t>
            </w:r>
          </w:p>
          <w:p w14:paraId="40A18B41" w14:textId="77777777" w:rsidR="00E0647C" w:rsidRPr="0082205B" w:rsidRDefault="00E0647C" w:rsidP="001B6C3D">
            <w:pPr>
              <w:spacing w:after="0" w:line="360" w:lineRule="auto"/>
              <w:rPr>
                <w:rFonts w:cs="Arial"/>
                <w:color w:val="auto"/>
              </w:rPr>
            </w:pPr>
            <w:r w:rsidRPr="0082205B">
              <w:rPr>
                <w:rFonts w:cs="Arial"/>
                <w:color w:val="auto"/>
              </w:rPr>
              <w:t xml:space="preserve">Divide the full-group into two groups (or three groups if there are more than 20 participants) </w:t>
            </w:r>
          </w:p>
          <w:p w14:paraId="106825BE" w14:textId="77777777" w:rsidR="00E0647C" w:rsidRPr="0082205B" w:rsidRDefault="00E0647C" w:rsidP="001B6C3D">
            <w:pPr>
              <w:spacing w:after="0" w:line="360" w:lineRule="auto"/>
              <w:rPr>
                <w:rFonts w:cs="Arial"/>
                <w:color w:val="auto"/>
              </w:rPr>
            </w:pPr>
          </w:p>
          <w:p w14:paraId="067C976F" w14:textId="487A6BAF" w:rsidR="00E0647C" w:rsidRPr="0082205B" w:rsidRDefault="00E0647C" w:rsidP="001B6C3D">
            <w:pPr>
              <w:spacing w:after="0" w:line="360" w:lineRule="auto"/>
              <w:rPr>
                <w:rFonts w:cs="Arial"/>
                <w:b/>
                <w:i/>
                <w:color w:val="auto"/>
              </w:rPr>
            </w:pPr>
            <w:r w:rsidRPr="0082205B">
              <w:rPr>
                <w:rFonts w:cs="Arial"/>
                <w:color w:val="auto"/>
              </w:rPr>
              <w:t>Explain that the next activity will be slightly competiti</w:t>
            </w:r>
            <w:r w:rsidR="00D55F29">
              <w:rPr>
                <w:rFonts w:cs="Arial"/>
                <w:color w:val="auto"/>
              </w:rPr>
              <w:t xml:space="preserve">ve in nature. </w:t>
            </w:r>
            <w:r w:rsidRPr="0082205B">
              <w:rPr>
                <w:rFonts w:cs="Arial"/>
                <w:color w:val="auto"/>
              </w:rPr>
              <w:t>The groups will ne</w:t>
            </w:r>
            <w:r w:rsidR="00F03687">
              <w:rPr>
                <w:rFonts w:cs="Arial"/>
                <w:color w:val="auto"/>
              </w:rPr>
              <w:t xml:space="preserve">ed to read the scenario on </w:t>
            </w:r>
            <w:r w:rsidR="00F03687" w:rsidRPr="006B7B95">
              <w:rPr>
                <w:rFonts w:cs="Arial"/>
                <w:b/>
                <w:color w:val="auto"/>
              </w:rPr>
              <w:t>slide 5</w:t>
            </w:r>
            <w:r w:rsidRPr="0082205B">
              <w:rPr>
                <w:rFonts w:cs="Arial"/>
                <w:b/>
                <w:i/>
                <w:color w:val="auto"/>
              </w:rPr>
              <w:t xml:space="preserve"> </w:t>
            </w:r>
            <w:r w:rsidRPr="0082205B">
              <w:rPr>
                <w:rFonts w:cs="Arial"/>
                <w:color w:val="auto"/>
              </w:rPr>
              <w:t xml:space="preserve">and then will be given three minutes (no more, no less) to list as many answers on a piece of flipchart </w:t>
            </w:r>
            <w:r w:rsidRPr="00CD314C">
              <w:rPr>
                <w:rFonts w:cs="Arial"/>
                <w:color w:val="auto"/>
              </w:rPr>
              <w:t>paper (flipchart stands are useful here but this can also be done around a table)</w:t>
            </w:r>
          </w:p>
          <w:p w14:paraId="74CA33A5" w14:textId="77777777" w:rsidR="00E0647C" w:rsidRPr="0082205B" w:rsidRDefault="00E0647C" w:rsidP="001B6C3D">
            <w:pPr>
              <w:spacing w:after="0" w:line="360" w:lineRule="auto"/>
              <w:rPr>
                <w:rFonts w:cs="Arial"/>
                <w:color w:val="auto"/>
              </w:rPr>
            </w:pPr>
          </w:p>
          <w:p w14:paraId="0C2C353C" w14:textId="262461A6" w:rsidR="00E0647C" w:rsidRPr="0082205B" w:rsidRDefault="00E0647C" w:rsidP="001B6C3D">
            <w:pPr>
              <w:spacing w:after="0" w:line="360" w:lineRule="auto"/>
              <w:rPr>
                <w:rFonts w:cs="Arial"/>
                <w:color w:val="auto"/>
              </w:rPr>
            </w:pPr>
            <w:r w:rsidRPr="0082205B">
              <w:rPr>
                <w:rFonts w:cs="Arial"/>
                <w:color w:val="auto"/>
              </w:rPr>
              <w:t xml:space="preserve">Once the time is up, ask groups to move to another group’s flipchart, which they then </w:t>
            </w:r>
            <w:r w:rsidR="005B6C00" w:rsidRPr="0082205B">
              <w:rPr>
                <w:rFonts w:cs="Arial"/>
                <w:color w:val="auto"/>
              </w:rPr>
              <w:t xml:space="preserve">check and </w:t>
            </w:r>
            <w:r w:rsidRPr="0082205B">
              <w:rPr>
                <w:rFonts w:cs="Arial"/>
                <w:color w:val="auto"/>
              </w:rPr>
              <w:t xml:space="preserve">mark against the factors listed on </w:t>
            </w:r>
            <w:r w:rsidR="00ED40E9" w:rsidRPr="006B7B95">
              <w:rPr>
                <w:rFonts w:cs="Arial"/>
                <w:b/>
                <w:color w:val="auto"/>
              </w:rPr>
              <w:t>slides 6</w:t>
            </w:r>
            <w:r w:rsidR="00C9762E" w:rsidRPr="006B7B95">
              <w:rPr>
                <w:rFonts w:cs="Arial"/>
                <w:b/>
                <w:color w:val="auto"/>
              </w:rPr>
              <w:t xml:space="preserve"> and</w:t>
            </w:r>
            <w:r w:rsidR="00ED40E9" w:rsidRPr="006B7B95">
              <w:rPr>
                <w:rFonts w:cs="Arial"/>
                <w:b/>
                <w:color w:val="auto"/>
              </w:rPr>
              <w:t xml:space="preserve"> 7</w:t>
            </w:r>
            <w:r w:rsidRPr="0082205B">
              <w:rPr>
                <w:rFonts w:cs="Arial"/>
                <w:b/>
                <w:i/>
                <w:color w:val="auto"/>
              </w:rPr>
              <w:t xml:space="preserve"> </w:t>
            </w:r>
            <w:r w:rsidRPr="0082205B">
              <w:rPr>
                <w:rFonts w:cs="Arial"/>
                <w:color w:val="auto"/>
              </w:rPr>
              <w:t>(though not an exhaustive list) The groups can tick them (or not) off the flipcharts.</w:t>
            </w:r>
          </w:p>
          <w:p w14:paraId="1702EEAE" w14:textId="77777777" w:rsidR="00E0647C" w:rsidRPr="0082205B" w:rsidRDefault="00E0647C" w:rsidP="001B6C3D">
            <w:pPr>
              <w:spacing w:after="0" w:line="360" w:lineRule="auto"/>
              <w:rPr>
                <w:rFonts w:cs="Arial"/>
                <w:color w:val="auto"/>
              </w:rPr>
            </w:pPr>
          </w:p>
          <w:p w14:paraId="668B3F4F" w14:textId="77777777" w:rsidR="00E0647C" w:rsidRPr="0082205B" w:rsidRDefault="00E0647C" w:rsidP="001B6C3D">
            <w:pPr>
              <w:spacing w:after="0" w:line="360" w:lineRule="auto"/>
              <w:rPr>
                <w:rFonts w:cs="Arial"/>
                <w:color w:val="auto"/>
              </w:rPr>
            </w:pPr>
            <w:r w:rsidRPr="0082205B">
              <w:rPr>
                <w:rFonts w:cs="Arial"/>
                <w:color w:val="auto"/>
              </w:rPr>
              <w:t>There may be one or two additional factors which have not been listed on the slides, so these can be read out loud for the full-group to consider and decide whether a valid factor or not.</w:t>
            </w:r>
          </w:p>
          <w:p w14:paraId="07089916" w14:textId="77777777" w:rsidR="00E0647C" w:rsidRPr="0082205B" w:rsidRDefault="00E0647C" w:rsidP="001B6C3D">
            <w:pPr>
              <w:spacing w:after="0" w:line="360" w:lineRule="auto"/>
              <w:rPr>
                <w:rFonts w:cs="Arial"/>
                <w:color w:val="auto"/>
              </w:rPr>
            </w:pPr>
          </w:p>
          <w:p w14:paraId="6FE59D3B" w14:textId="0B3CC57A" w:rsidR="00E0647C" w:rsidRPr="0082205B" w:rsidRDefault="00D055CC" w:rsidP="001B6C3D">
            <w:pPr>
              <w:spacing w:after="0" w:line="360" w:lineRule="auto"/>
              <w:rPr>
                <w:rFonts w:cs="Arial"/>
                <w:color w:val="auto"/>
              </w:rPr>
            </w:pPr>
            <w:r>
              <w:rPr>
                <w:rFonts w:cs="Arial"/>
                <w:b/>
                <w:color w:val="auto"/>
              </w:rPr>
              <w:t>Presentation: F</w:t>
            </w:r>
            <w:r w:rsidR="00E0647C" w:rsidRPr="0082205B">
              <w:rPr>
                <w:rFonts w:cs="Arial"/>
                <w:b/>
                <w:color w:val="auto"/>
              </w:rPr>
              <w:t xml:space="preserve">actors to consider </w:t>
            </w:r>
            <w:r w:rsidR="00890CE6">
              <w:rPr>
                <w:rFonts w:cs="Arial"/>
                <w:color w:val="auto"/>
              </w:rPr>
              <w:t>(20-25</w:t>
            </w:r>
            <w:r w:rsidR="00E0647C" w:rsidRPr="0082205B">
              <w:rPr>
                <w:rFonts w:cs="Arial"/>
                <w:color w:val="auto"/>
              </w:rPr>
              <w:t xml:space="preserve"> mins)</w:t>
            </w:r>
          </w:p>
          <w:p w14:paraId="33691C60" w14:textId="175DCD50" w:rsidR="00E0647C" w:rsidRPr="0082205B" w:rsidRDefault="001C0F24" w:rsidP="001B6C3D">
            <w:pPr>
              <w:spacing w:after="0" w:line="360" w:lineRule="auto"/>
              <w:rPr>
                <w:rFonts w:cs="Arial"/>
                <w:color w:val="auto"/>
              </w:rPr>
            </w:pPr>
            <w:r>
              <w:rPr>
                <w:rFonts w:cs="Arial"/>
                <w:color w:val="auto"/>
              </w:rPr>
              <w:t xml:space="preserve">Go through </w:t>
            </w:r>
            <w:r w:rsidRPr="006B7B95">
              <w:rPr>
                <w:rFonts w:cs="Arial"/>
                <w:b/>
                <w:color w:val="auto"/>
              </w:rPr>
              <w:t>slides 6-8</w:t>
            </w:r>
            <w:r w:rsidR="001C165C">
              <w:rPr>
                <w:rFonts w:cs="Arial"/>
                <w:color w:val="auto"/>
              </w:rPr>
              <w:t xml:space="preserve"> with the full-group. </w:t>
            </w:r>
            <w:r w:rsidR="00E0647C" w:rsidRPr="0082205B">
              <w:rPr>
                <w:rFonts w:cs="Arial"/>
                <w:color w:val="auto"/>
              </w:rPr>
              <w:t xml:space="preserve">Some points the </w:t>
            </w:r>
            <w:r w:rsidR="002E1B9F" w:rsidRPr="0082205B">
              <w:rPr>
                <w:rFonts w:cs="Arial"/>
                <w:color w:val="auto"/>
              </w:rPr>
              <w:t>trainer/s</w:t>
            </w:r>
            <w:r w:rsidR="00E0647C" w:rsidRPr="0082205B">
              <w:rPr>
                <w:rFonts w:cs="Arial"/>
                <w:color w:val="auto"/>
              </w:rPr>
              <w:t xml:space="preserve"> might want to make</w:t>
            </w:r>
            <w:r w:rsidR="007F5EA8">
              <w:rPr>
                <w:rFonts w:cs="Arial"/>
                <w:color w:val="auto"/>
              </w:rPr>
              <w:t xml:space="preserve"> (if not discussed already)</w:t>
            </w:r>
            <w:r w:rsidR="00E0647C" w:rsidRPr="0082205B">
              <w:rPr>
                <w:rFonts w:cs="Arial"/>
                <w:color w:val="auto"/>
              </w:rPr>
              <w:t xml:space="preserve">, to accompany the factors listed on </w:t>
            </w:r>
            <w:r w:rsidR="007F5EA8" w:rsidRPr="006B7B95">
              <w:rPr>
                <w:rFonts w:cs="Arial"/>
                <w:b/>
                <w:color w:val="auto"/>
              </w:rPr>
              <w:t>s</w:t>
            </w:r>
            <w:r w:rsidR="006B7B95" w:rsidRPr="006B7B95">
              <w:rPr>
                <w:rFonts w:cs="Arial"/>
                <w:b/>
                <w:color w:val="auto"/>
              </w:rPr>
              <w:t>lide</w:t>
            </w:r>
            <w:r w:rsidR="007F5EA8" w:rsidRPr="006B7B95">
              <w:rPr>
                <w:rFonts w:cs="Arial"/>
                <w:b/>
                <w:color w:val="auto"/>
              </w:rPr>
              <w:t xml:space="preserve"> 6</w:t>
            </w:r>
            <w:r w:rsidR="00E0647C" w:rsidRPr="0082205B">
              <w:rPr>
                <w:rFonts w:cs="Arial"/>
                <w:color w:val="auto"/>
              </w:rPr>
              <w:t>:</w:t>
            </w:r>
          </w:p>
          <w:p w14:paraId="62726989" w14:textId="04B222B8" w:rsidR="00E0647C" w:rsidRPr="0082205B" w:rsidRDefault="00E0647C" w:rsidP="00D55F29">
            <w:pPr>
              <w:pStyle w:val="ListParagraph"/>
              <w:framePr w:hSpace="0" w:wrap="auto" w:vAnchor="margin" w:hAnchor="text" w:yAlign="inline"/>
              <w:numPr>
                <w:ilvl w:val="0"/>
                <w:numId w:val="33"/>
              </w:numPr>
              <w:ind w:left="484" w:hanging="283"/>
            </w:pPr>
            <w:r w:rsidRPr="0082205B">
              <w:t xml:space="preserve">Journals’ websites and instructions often </w:t>
            </w:r>
            <w:r w:rsidR="005B6C00" w:rsidRPr="0082205B">
              <w:t>indicate aims and scope. L</w:t>
            </w:r>
            <w:r w:rsidRPr="0082205B">
              <w:t>ooking at some issues of the</w:t>
            </w:r>
            <w:r w:rsidR="008F77B9" w:rsidRPr="0082205B">
              <w:t xml:space="preserve"> journal can aid in this regard</w:t>
            </w:r>
            <w:r w:rsidR="005B6C00" w:rsidRPr="0082205B">
              <w:t>.</w:t>
            </w:r>
          </w:p>
          <w:p w14:paraId="5A47A4BA" w14:textId="77777777" w:rsidR="00E0647C" w:rsidRPr="0082205B" w:rsidRDefault="00E0647C" w:rsidP="00D55F29">
            <w:pPr>
              <w:pStyle w:val="ListParagraph"/>
              <w:framePr w:hSpace="0" w:wrap="auto" w:vAnchor="margin" w:hAnchor="text" w:yAlign="inline"/>
              <w:numPr>
                <w:ilvl w:val="0"/>
                <w:numId w:val="33"/>
              </w:numPr>
              <w:ind w:left="484" w:hanging="283"/>
            </w:pPr>
            <w:r w:rsidRPr="0082205B">
              <w:t>Are articles in the journal openly accessible? i.e. are they freely available to all via the Internet, starting at the time of publication? If not, will they become openly available soon after publication, or are they in a journal that the intended readers regularly receive or can easily obtain?</w:t>
            </w:r>
          </w:p>
          <w:p w14:paraId="55091A43" w14:textId="54911742" w:rsidR="0059643A" w:rsidRPr="0082205B" w:rsidRDefault="00452C0C" w:rsidP="00D55F29">
            <w:pPr>
              <w:pStyle w:val="ListParagraph"/>
              <w:framePr w:hSpace="0" w:wrap="auto" w:vAnchor="margin" w:hAnchor="text" w:yAlign="inline"/>
              <w:numPr>
                <w:ilvl w:val="0"/>
                <w:numId w:val="33"/>
              </w:numPr>
              <w:ind w:left="484" w:hanging="283"/>
            </w:pPr>
            <w:r>
              <w:t>J</w:t>
            </w:r>
            <w:r w:rsidR="00E0647C" w:rsidRPr="0082205B">
              <w:t>ournal</w:t>
            </w:r>
            <w:r>
              <w:t>s</w:t>
            </w:r>
            <w:r w:rsidR="00E0647C" w:rsidRPr="0082205B">
              <w:t xml:space="preserve"> that publish papers very quickly may indicate that it is not a valid journal that provides proper review and editing. </w:t>
            </w:r>
          </w:p>
          <w:p w14:paraId="0DB7BF37" w14:textId="77777777" w:rsidR="0059643A" w:rsidRPr="0082205B" w:rsidRDefault="00E0647C" w:rsidP="00D55F29">
            <w:pPr>
              <w:pStyle w:val="ListParagraph"/>
              <w:framePr w:hSpace="0" w:wrap="auto" w:vAnchor="margin" w:hAnchor="text" w:yAlign="inline"/>
              <w:numPr>
                <w:ilvl w:val="0"/>
                <w:numId w:val="33"/>
              </w:numPr>
              <w:ind w:left="484" w:hanging="283"/>
            </w:pPr>
            <w:r w:rsidRPr="0082205B">
              <w:t xml:space="preserve">Given the time needed, it is realistic to expect somewhere from several months to about a year to elapse between submission and final publication. </w:t>
            </w:r>
          </w:p>
          <w:p w14:paraId="09876C5C" w14:textId="382C5E6B" w:rsidR="00E0647C" w:rsidRPr="0082205B" w:rsidRDefault="00E0647C" w:rsidP="00D55F29">
            <w:pPr>
              <w:pStyle w:val="ListParagraph"/>
              <w:framePr w:hSpace="0" w:wrap="auto" w:vAnchor="margin" w:hAnchor="text" w:yAlign="inline"/>
              <w:numPr>
                <w:ilvl w:val="0"/>
                <w:numId w:val="33"/>
              </w:numPr>
              <w:ind w:left="484" w:hanging="283"/>
            </w:pPr>
            <w:r w:rsidRPr="0082205B">
              <w:t xml:space="preserve">Some journals publish the dates of submission, acceptance, and publication on papers or indicate typical timeframes in their instructions or elsewhere. It should be noted that some journals post papers online once they are accepted; the papers later </w:t>
            </w:r>
            <w:r w:rsidR="008F77B9" w:rsidRPr="0082205B">
              <w:t>appear in issues of the journal</w:t>
            </w:r>
            <w:r w:rsidR="0059643A" w:rsidRPr="0082205B">
              <w:t>.</w:t>
            </w:r>
          </w:p>
          <w:p w14:paraId="5DDBD671" w14:textId="77777777" w:rsidR="0059643A" w:rsidRPr="0082205B" w:rsidRDefault="00E0647C" w:rsidP="00D55F29">
            <w:pPr>
              <w:pStyle w:val="ListParagraph"/>
              <w:framePr w:hSpace="0" w:wrap="auto" w:vAnchor="margin" w:hAnchor="text" w:yAlign="inline"/>
              <w:numPr>
                <w:ilvl w:val="0"/>
                <w:numId w:val="33"/>
              </w:numPr>
              <w:ind w:left="484" w:hanging="283"/>
            </w:pPr>
            <w:r w:rsidRPr="0082205B">
              <w:t xml:space="preserve">Authors often worry about publication costs. Because </w:t>
            </w:r>
            <w:proofErr w:type="gramStart"/>
            <w:r w:rsidRPr="0082205B">
              <w:t>open access</w:t>
            </w:r>
            <w:proofErr w:type="gramEnd"/>
            <w:r w:rsidRPr="0082205B">
              <w:t xml:space="preserve"> journals do not receive payment for subscriptions, they typically must charge authors to cover costs. Some other journals also have publication fees. </w:t>
            </w:r>
          </w:p>
          <w:p w14:paraId="2B54B168" w14:textId="38A7A967" w:rsidR="00E0647C" w:rsidRPr="0082205B" w:rsidRDefault="00E0647C" w:rsidP="00D55F29">
            <w:pPr>
              <w:pStyle w:val="ListParagraph"/>
              <w:framePr w:hSpace="0" w:wrap="auto" w:vAnchor="margin" w:hAnchor="text" w:yAlign="inline"/>
              <w:numPr>
                <w:ilvl w:val="0"/>
                <w:numId w:val="33"/>
              </w:numPr>
              <w:ind w:left="484" w:hanging="283"/>
            </w:pPr>
            <w:r w:rsidRPr="0082205B">
              <w:t xml:space="preserve">Many journals reduce or waive fees for authors from developing countries; if it is not clear from a journal’s website whether the journal does so, an author can contact the journal office to ask. Also, it should be noted that some funding sources allow grant funds to be used for publication fees; researchers may want to keep this fact in mind when preparing </w:t>
            </w:r>
            <w:r w:rsidR="008F77B9" w:rsidRPr="0082205B">
              <w:t>the budgets for grant proposals</w:t>
            </w:r>
            <w:r w:rsidR="0059643A" w:rsidRPr="0082205B">
              <w:t>.</w:t>
            </w:r>
          </w:p>
          <w:p w14:paraId="6B26AE28" w14:textId="77777777" w:rsidR="00E0647C" w:rsidRPr="0082205B" w:rsidRDefault="00E0647C" w:rsidP="00D55F29">
            <w:pPr>
              <w:pStyle w:val="ListParagraph"/>
              <w:framePr w:hSpace="0" w:wrap="auto" w:vAnchor="margin" w:hAnchor="text" w:yAlign="inline"/>
              <w:numPr>
                <w:ilvl w:val="0"/>
                <w:numId w:val="33"/>
              </w:numPr>
              <w:ind w:left="484" w:hanging="283"/>
            </w:pPr>
            <w:r w:rsidRPr="0082205B">
              <w:t xml:space="preserve">Finally, authors should consider likelihood of acceptance. For example, it is unrealistic to submit to Nature or Science, </w:t>
            </w:r>
            <w:proofErr w:type="gramStart"/>
            <w:r w:rsidRPr="0082205B">
              <w:t>a paper reporting findings of interest</w:t>
            </w:r>
            <w:proofErr w:type="gramEnd"/>
            <w:r w:rsidRPr="0082205B">
              <w:t>, only in one’s subspecialty. In general, good advice is to aim high but not impossibly high. If one’s paper is not accepted, one can then revise it and submit it to a less competitive journal.</w:t>
            </w:r>
          </w:p>
          <w:p w14:paraId="45F42A65" w14:textId="77777777" w:rsidR="00E0647C" w:rsidRPr="0082205B" w:rsidRDefault="00E0647C" w:rsidP="001B6C3D">
            <w:pPr>
              <w:spacing w:after="0" w:line="360" w:lineRule="auto"/>
              <w:rPr>
                <w:rFonts w:cs="Arial"/>
                <w:color w:val="auto"/>
              </w:rPr>
            </w:pPr>
          </w:p>
          <w:p w14:paraId="430B33E4" w14:textId="369CE6AE" w:rsidR="00E0647C" w:rsidRPr="0082205B" w:rsidRDefault="00AF1296" w:rsidP="001B6C3D">
            <w:pPr>
              <w:spacing w:after="0" w:line="360" w:lineRule="auto"/>
              <w:rPr>
                <w:rFonts w:cs="Arial"/>
                <w:color w:val="auto"/>
              </w:rPr>
            </w:pPr>
            <w:r>
              <w:rPr>
                <w:rFonts w:cs="Arial"/>
                <w:color w:val="auto"/>
              </w:rPr>
              <w:t>P</w:t>
            </w:r>
            <w:r w:rsidR="00E0647C" w:rsidRPr="0082205B">
              <w:rPr>
                <w:rFonts w:cs="Arial"/>
                <w:color w:val="auto"/>
              </w:rPr>
              <w:t xml:space="preserve">oints the </w:t>
            </w:r>
            <w:r w:rsidR="002E1B9F" w:rsidRPr="0082205B">
              <w:rPr>
                <w:rFonts w:cs="Arial"/>
                <w:color w:val="auto"/>
              </w:rPr>
              <w:t>trainer/s</w:t>
            </w:r>
            <w:r w:rsidR="00E0647C" w:rsidRPr="0082205B">
              <w:rPr>
                <w:rFonts w:cs="Arial"/>
                <w:color w:val="auto"/>
              </w:rPr>
              <w:t xml:space="preserve"> might want to make</w:t>
            </w:r>
            <w:r w:rsidR="008C09A9">
              <w:rPr>
                <w:rFonts w:cs="Arial"/>
                <w:color w:val="auto"/>
              </w:rPr>
              <w:t xml:space="preserve"> (if not discussed already)</w:t>
            </w:r>
            <w:r w:rsidR="00E0647C" w:rsidRPr="0082205B">
              <w:rPr>
                <w:rFonts w:cs="Arial"/>
                <w:color w:val="auto"/>
              </w:rPr>
              <w:t xml:space="preserve">, to accompany the factors listed on </w:t>
            </w:r>
            <w:r w:rsidR="007F5EA8" w:rsidRPr="006B7B95">
              <w:rPr>
                <w:rFonts w:cs="Arial"/>
                <w:b/>
                <w:color w:val="auto"/>
              </w:rPr>
              <w:t>slide 7</w:t>
            </w:r>
            <w:r w:rsidR="00E0647C" w:rsidRPr="0082205B">
              <w:rPr>
                <w:rFonts w:cs="Arial"/>
                <w:color w:val="auto"/>
              </w:rPr>
              <w:t>:</w:t>
            </w:r>
          </w:p>
          <w:p w14:paraId="1FD28B72" w14:textId="77777777" w:rsidR="00E0647C" w:rsidRPr="0082205B" w:rsidRDefault="00E0647C" w:rsidP="00E4091B">
            <w:pPr>
              <w:pStyle w:val="ListParagraph"/>
              <w:framePr w:hSpace="0" w:wrap="auto" w:vAnchor="margin" w:hAnchor="text" w:yAlign="inline"/>
              <w:numPr>
                <w:ilvl w:val="1"/>
                <w:numId w:val="6"/>
              </w:numPr>
              <w:ind w:left="484" w:hanging="283"/>
            </w:pPr>
            <w:r w:rsidRPr="0082205B">
              <w:t>A point to emphasize is that although impact factor is correlated somewhat with the prominence of a journal, it is not the only factor to consider.</w:t>
            </w:r>
          </w:p>
          <w:p w14:paraId="6B3C512E" w14:textId="77777777" w:rsidR="00E0647C" w:rsidRPr="0082205B" w:rsidRDefault="00E0647C" w:rsidP="00E4091B">
            <w:pPr>
              <w:pStyle w:val="ListParagraph"/>
              <w:framePr w:hSpace="0" w:wrap="auto" w:vAnchor="margin" w:hAnchor="text" w:yAlign="inline"/>
              <w:numPr>
                <w:ilvl w:val="1"/>
                <w:numId w:val="6"/>
              </w:numPr>
              <w:ind w:left="484" w:hanging="283"/>
            </w:pPr>
            <w:r w:rsidRPr="0082205B">
              <w:t>It may be noted that the impact factor was developed not to indicate quality of journals but rather to show which journals are used most and thus may be most worthwhile for libraries to buy.</w:t>
            </w:r>
          </w:p>
          <w:p w14:paraId="04033778" w14:textId="77777777" w:rsidR="00E0647C" w:rsidRPr="0082205B" w:rsidRDefault="00E0647C" w:rsidP="00E4091B">
            <w:pPr>
              <w:pStyle w:val="ListParagraph"/>
              <w:framePr w:hSpace="0" w:wrap="auto" w:vAnchor="margin" w:hAnchor="text" w:yAlign="inline"/>
              <w:numPr>
                <w:ilvl w:val="1"/>
                <w:numId w:val="6"/>
              </w:numPr>
              <w:ind w:left="484" w:hanging="283"/>
            </w:pPr>
            <w:r w:rsidRPr="0082205B">
              <w:lastRenderedPageBreak/>
              <w:t>It should be emphasized that other types of impact (listed in the last bulleted item) can be important to consider.</w:t>
            </w:r>
          </w:p>
          <w:p w14:paraId="0A739D7C" w14:textId="77777777" w:rsidR="00E0647C" w:rsidRPr="0082205B" w:rsidRDefault="00E0647C" w:rsidP="001B6C3D">
            <w:pPr>
              <w:spacing w:after="0" w:line="360" w:lineRule="auto"/>
              <w:rPr>
                <w:rFonts w:cs="Arial"/>
                <w:color w:val="auto"/>
              </w:rPr>
            </w:pPr>
          </w:p>
          <w:p w14:paraId="798A3997" w14:textId="3627DDEC" w:rsidR="00C16623" w:rsidRPr="006B7B95" w:rsidRDefault="00AF1296" w:rsidP="001B6C3D">
            <w:pPr>
              <w:spacing w:after="0" w:line="360" w:lineRule="auto"/>
              <w:rPr>
                <w:rFonts w:cs="Arial"/>
                <w:color w:val="auto"/>
              </w:rPr>
            </w:pPr>
            <w:r>
              <w:rPr>
                <w:rFonts w:cs="Arial"/>
                <w:color w:val="auto"/>
              </w:rPr>
              <w:t>P</w:t>
            </w:r>
            <w:r w:rsidR="00E0647C" w:rsidRPr="0082205B">
              <w:rPr>
                <w:rFonts w:cs="Arial"/>
                <w:color w:val="auto"/>
              </w:rPr>
              <w:t xml:space="preserve">oints the </w:t>
            </w:r>
            <w:r w:rsidR="00DD3582" w:rsidRPr="0082205B">
              <w:rPr>
                <w:rFonts w:cs="Arial"/>
                <w:color w:val="auto"/>
              </w:rPr>
              <w:t>trainer</w:t>
            </w:r>
            <w:r w:rsidR="00EB5F26" w:rsidRPr="0082205B">
              <w:rPr>
                <w:rFonts w:cs="Arial"/>
                <w:color w:val="auto"/>
              </w:rPr>
              <w:t>/</w:t>
            </w:r>
            <w:r w:rsidR="00DD3582" w:rsidRPr="0082205B">
              <w:rPr>
                <w:rFonts w:cs="Arial"/>
                <w:color w:val="auto"/>
              </w:rPr>
              <w:t>s</w:t>
            </w:r>
            <w:r w:rsidR="00E0647C" w:rsidRPr="0082205B">
              <w:rPr>
                <w:rFonts w:cs="Arial"/>
                <w:color w:val="auto"/>
              </w:rPr>
              <w:t xml:space="preserve"> can make to accompany the resources listed on </w:t>
            </w:r>
            <w:r w:rsidR="008C09A9" w:rsidRPr="006B7B95">
              <w:rPr>
                <w:rFonts w:cs="Arial"/>
                <w:b/>
                <w:color w:val="auto"/>
              </w:rPr>
              <w:t>slide 8</w:t>
            </w:r>
            <w:r w:rsidR="00EA46EF" w:rsidRPr="006B7B95">
              <w:rPr>
                <w:rFonts w:cs="Arial"/>
                <w:color w:val="auto"/>
              </w:rPr>
              <w:t>:</w:t>
            </w:r>
          </w:p>
          <w:p w14:paraId="106D5BF1" w14:textId="78EDE0DA" w:rsidR="00E0647C" w:rsidRPr="0082205B" w:rsidRDefault="00E0647C" w:rsidP="008B72AE">
            <w:pPr>
              <w:pStyle w:val="ListParagraph"/>
              <w:framePr w:hSpace="0" w:wrap="auto" w:vAnchor="margin" w:hAnchor="text" w:yAlign="inline"/>
              <w:numPr>
                <w:ilvl w:val="0"/>
                <w:numId w:val="23"/>
              </w:numPr>
              <w:ind w:left="484" w:hanging="283"/>
            </w:pPr>
            <w:r w:rsidRPr="0082205B">
              <w:t xml:space="preserve">Links to both resources are provided. If time and Internet permits, the </w:t>
            </w:r>
            <w:r w:rsidR="002E1B9F" w:rsidRPr="0082205B">
              <w:t>trainer/s</w:t>
            </w:r>
            <w:r w:rsidRPr="0082205B">
              <w:t xml:space="preserve"> might want to show the resources.</w:t>
            </w:r>
          </w:p>
          <w:p w14:paraId="4E6CE160" w14:textId="77777777" w:rsidR="00E0647C" w:rsidRPr="0082205B" w:rsidRDefault="00E0647C" w:rsidP="008B72AE">
            <w:pPr>
              <w:pStyle w:val="ListParagraph"/>
              <w:framePr w:hSpace="0" w:wrap="auto" w:vAnchor="margin" w:hAnchor="text" w:yAlign="inline"/>
              <w:numPr>
                <w:ilvl w:val="0"/>
                <w:numId w:val="7"/>
              </w:numPr>
              <w:ind w:left="484" w:hanging="283"/>
            </w:pPr>
            <w:r w:rsidRPr="0082205B">
              <w:t>Note that article-level metrics can be helpful when, for example, researchers are being considered for promotion.</w:t>
            </w:r>
          </w:p>
          <w:p w14:paraId="420EFBE3" w14:textId="77777777" w:rsidR="00E0647C" w:rsidRPr="0082205B" w:rsidRDefault="00E0647C" w:rsidP="008B72AE">
            <w:pPr>
              <w:pStyle w:val="ListParagraph"/>
              <w:framePr w:hSpace="0" w:wrap="auto" w:vAnchor="margin" w:hAnchor="text" w:yAlign="inline"/>
              <w:numPr>
                <w:ilvl w:val="0"/>
                <w:numId w:val="7"/>
              </w:numPr>
              <w:ind w:left="484" w:hanging="283"/>
            </w:pPr>
            <w:r w:rsidRPr="0082205B">
              <w:t>Note that the DORA provides recommendations for improving how research output is evaluated.</w:t>
            </w:r>
          </w:p>
          <w:p w14:paraId="53E20F67" w14:textId="77777777" w:rsidR="00E0647C" w:rsidRPr="0082205B" w:rsidRDefault="00E0647C" w:rsidP="001B6C3D">
            <w:pPr>
              <w:spacing w:after="0" w:line="360" w:lineRule="auto"/>
              <w:rPr>
                <w:rFonts w:cs="Arial"/>
                <w:color w:val="auto"/>
              </w:rPr>
            </w:pPr>
          </w:p>
          <w:p w14:paraId="2275B764" w14:textId="3857F0FB" w:rsidR="00E0647C" w:rsidRPr="0082205B" w:rsidRDefault="008A119C" w:rsidP="001B6C3D">
            <w:pPr>
              <w:spacing w:after="0" w:line="360" w:lineRule="auto"/>
              <w:rPr>
                <w:rFonts w:cs="Arial"/>
                <w:color w:val="auto"/>
              </w:rPr>
            </w:pPr>
            <w:r w:rsidRPr="0082205B">
              <w:rPr>
                <w:rFonts w:cs="Arial"/>
                <w:b/>
                <w:color w:val="auto"/>
              </w:rPr>
              <w:t xml:space="preserve">Paired discussion task: </w:t>
            </w:r>
            <w:r w:rsidR="00D055CC">
              <w:rPr>
                <w:rFonts w:cs="Arial"/>
                <w:b/>
                <w:color w:val="auto"/>
              </w:rPr>
              <w:t>P</w:t>
            </w:r>
            <w:r w:rsidR="001B4144" w:rsidRPr="0082205B">
              <w:rPr>
                <w:rFonts w:cs="Arial"/>
                <w:b/>
                <w:color w:val="auto"/>
              </w:rPr>
              <w:t>redatory j</w:t>
            </w:r>
            <w:r w:rsidR="00E0647C" w:rsidRPr="0082205B">
              <w:rPr>
                <w:rFonts w:cs="Arial"/>
                <w:b/>
                <w:color w:val="auto"/>
              </w:rPr>
              <w:t>ournals</w:t>
            </w:r>
            <w:r w:rsidRPr="0082205B">
              <w:rPr>
                <w:rFonts w:cs="Arial"/>
                <w:b/>
                <w:color w:val="auto"/>
              </w:rPr>
              <w:t xml:space="preserve"> </w:t>
            </w:r>
            <w:r w:rsidR="00493248">
              <w:rPr>
                <w:rFonts w:cs="Arial"/>
                <w:color w:val="auto"/>
              </w:rPr>
              <w:t xml:space="preserve">(5-10 </w:t>
            </w:r>
            <w:r w:rsidRPr="0082205B">
              <w:rPr>
                <w:rFonts w:cs="Arial"/>
                <w:color w:val="auto"/>
              </w:rPr>
              <w:t>mins)</w:t>
            </w:r>
          </w:p>
          <w:p w14:paraId="0F9F33CE" w14:textId="07D73081" w:rsidR="00E0647C" w:rsidRPr="0082205B" w:rsidRDefault="00E0647C" w:rsidP="001B6C3D">
            <w:pPr>
              <w:spacing w:after="0" w:line="360" w:lineRule="auto"/>
              <w:rPr>
                <w:rFonts w:cs="Arial"/>
                <w:color w:val="auto"/>
              </w:rPr>
            </w:pPr>
            <w:r w:rsidRPr="0082205B">
              <w:rPr>
                <w:rFonts w:cs="Arial"/>
                <w:color w:val="auto"/>
              </w:rPr>
              <w:t xml:space="preserve">Ask participants in pairs for a couple of minutes only to discuss the following two questions: </w:t>
            </w:r>
            <w:r w:rsidRPr="0082205B">
              <w:rPr>
                <w:rFonts w:cs="Arial"/>
                <w:i/>
                <w:color w:val="auto"/>
              </w:rPr>
              <w:t xml:space="preserve">what do you understand by the term </w:t>
            </w:r>
            <w:r w:rsidR="00493248">
              <w:rPr>
                <w:rFonts w:cs="Arial"/>
                <w:i/>
                <w:color w:val="auto"/>
              </w:rPr>
              <w:t>predatory journals and what are the clues that a journal</w:t>
            </w:r>
            <w:r w:rsidRPr="0082205B">
              <w:rPr>
                <w:rFonts w:cs="Arial"/>
                <w:i/>
                <w:color w:val="auto"/>
              </w:rPr>
              <w:t xml:space="preserve"> might be</w:t>
            </w:r>
            <w:r w:rsidR="00F21EDD">
              <w:rPr>
                <w:rFonts w:cs="Arial"/>
                <w:i/>
                <w:color w:val="auto"/>
              </w:rPr>
              <w:t xml:space="preserve"> “</w:t>
            </w:r>
            <w:r w:rsidRPr="0082205B">
              <w:rPr>
                <w:rFonts w:cs="Arial"/>
                <w:i/>
                <w:color w:val="auto"/>
              </w:rPr>
              <w:t>predatory</w:t>
            </w:r>
            <w:r w:rsidR="00F21EDD">
              <w:rPr>
                <w:rFonts w:cs="Arial"/>
                <w:i/>
                <w:color w:val="auto"/>
              </w:rPr>
              <w:t>”</w:t>
            </w:r>
            <w:r w:rsidRPr="0082205B">
              <w:rPr>
                <w:rFonts w:cs="Arial"/>
                <w:i/>
                <w:color w:val="auto"/>
              </w:rPr>
              <w:t xml:space="preserve">? </w:t>
            </w:r>
            <w:r w:rsidRPr="0082205B">
              <w:rPr>
                <w:rFonts w:cs="Arial"/>
                <w:color w:val="auto"/>
              </w:rPr>
              <w:t>Invite three or four participants only to share their answers with the full-group.</w:t>
            </w:r>
          </w:p>
          <w:p w14:paraId="69931BB5" w14:textId="77777777" w:rsidR="00E0647C" w:rsidRPr="0082205B" w:rsidRDefault="00E0647C" w:rsidP="001B6C3D">
            <w:pPr>
              <w:spacing w:after="0" w:line="360" w:lineRule="auto"/>
              <w:rPr>
                <w:rFonts w:cs="Arial"/>
                <w:color w:val="auto"/>
              </w:rPr>
            </w:pPr>
          </w:p>
          <w:p w14:paraId="4B9ADF98" w14:textId="2D83CDF3" w:rsidR="00E0647C" w:rsidRPr="0082205B" w:rsidRDefault="00E0647C" w:rsidP="001B6C3D">
            <w:pPr>
              <w:spacing w:after="0" w:line="360" w:lineRule="auto"/>
              <w:rPr>
                <w:rFonts w:cs="Arial"/>
                <w:color w:val="auto"/>
              </w:rPr>
            </w:pPr>
            <w:r w:rsidRPr="0082205B">
              <w:rPr>
                <w:rFonts w:cs="Arial"/>
                <w:color w:val="auto"/>
              </w:rPr>
              <w:t xml:space="preserve">Use </w:t>
            </w:r>
            <w:r w:rsidR="00950AE8" w:rsidRPr="006B7B95">
              <w:rPr>
                <w:rFonts w:cs="Arial"/>
                <w:b/>
                <w:color w:val="auto"/>
              </w:rPr>
              <w:t>slide 9</w:t>
            </w:r>
            <w:r w:rsidRPr="0082205B">
              <w:rPr>
                <w:rFonts w:cs="Arial"/>
                <w:b/>
                <w:i/>
                <w:color w:val="auto"/>
              </w:rPr>
              <w:t xml:space="preserve"> </w:t>
            </w:r>
            <w:r w:rsidRPr="0082205B">
              <w:rPr>
                <w:rFonts w:cs="Arial"/>
                <w:color w:val="auto"/>
              </w:rPr>
              <w:t xml:space="preserve">to reveal the bullet </w:t>
            </w:r>
            <w:r w:rsidRPr="00950AE8">
              <w:rPr>
                <w:rFonts w:cs="Arial"/>
                <w:color w:val="auto"/>
              </w:rPr>
              <w:t>points (on animation fade setting)</w:t>
            </w:r>
            <w:r w:rsidR="00950AE8">
              <w:rPr>
                <w:rFonts w:cs="Arial"/>
                <w:color w:val="auto"/>
              </w:rPr>
              <w:t>:</w:t>
            </w:r>
          </w:p>
          <w:p w14:paraId="0F80B931" w14:textId="77777777" w:rsidR="00E0647C" w:rsidRPr="0082205B" w:rsidRDefault="00E0647C" w:rsidP="004479AE">
            <w:pPr>
              <w:pStyle w:val="ListParagraph"/>
              <w:framePr w:hSpace="0" w:wrap="auto" w:vAnchor="margin" w:hAnchor="text" w:yAlign="inline"/>
              <w:numPr>
                <w:ilvl w:val="0"/>
                <w:numId w:val="8"/>
              </w:numPr>
              <w:ind w:left="484"/>
            </w:pPr>
            <w:r w:rsidRPr="0082205B">
              <w:t>Note that such journals often send researchers emails inviting them to submit papers. Advise participants to evaluate such requests carefully, to determine whether they are from valid journals.</w:t>
            </w:r>
          </w:p>
          <w:p w14:paraId="584D40A6" w14:textId="3480A575" w:rsidR="00E0647C" w:rsidRPr="0082205B" w:rsidRDefault="00E0647C" w:rsidP="004479AE">
            <w:pPr>
              <w:pStyle w:val="ListParagraph"/>
              <w:framePr w:hSpace="0" w:wrap="auto" w:vAnchor="margin" w:hAnchor="text" w:yAlign="inline"/>
              <w:numPr>
                <w:ilvl w:val="0"/>
                <w:numId w:val="8"/>
              </w:numPr>
              <w:ind w:left="484"/>
            </w:pPr>
            <w:r w:rsidRPr="0082205B">
              <w:t xml:space="preserve">More information on the topic can be obtained by searching the </w:t>
            </w:r>
            <w:proofErr w:type="spellStart"/>
            <w:r w:rsidRPr="0082205B">
              <w:t>AuthorAID</w:t>
            </w:r>
            <w:proofErr w:type="spellEnd"/>
            <w:r w:rsidRPr="0082205B">
              <w:t xml:space="preserve"> website, using the search term “predatory journals”.</w:t>
            </w:r>
          </w:p>
          <w:p w14:paraId="26B614D2" w14:textId="731BAD82" w:rsidR="00E0647C" w:rsidRPr="00CF61E8" w:rsidRDefault="00E0647C" w:rsidP="004479AE">
            <w:pPr>
              <w:pStyle w:val="ListParagraph"/>
              <w:framePr w:hSpace="0" w:wrap="auto" w:vAnchor="margin" w:hAnchor="text" w:yAlign="inline"/>
              <w:numPr>
                <w:ilvl w:val="0"/>
                <w:numId w:val="8"/>
              </w:numPr>
              <w:ind w:left="484"/>
            </w:pPr>
            <w:r w:rsidRPr="0082205B">
              <w:t>Also o</w:t>
            </w:r>
            <w:r w:rsidR="00EB2296">
              <w:t xml:space="preserve">f interest might be ‘Think. Check. Submit.’ </w:t>
            </w:r>
            <w:r w:rsidRPr="0082205B">
              <w:t xml:space="preserve">there is a </w:t>
            </w:r>
            <w:r w:rsidRPr="00CF61E8">
              <w:t xml:space="preserve">short video clip on the homepage </w:t>
            </w:r>
            <w:r w:rsidR="00EB2296">
              <w:t>(se</w:t>
            </w:r>
            <w:r w:rsidR="00DA284C">
              <w:t>e the web address</w:t>
            </w:r>
            <w:r w:rsidR="00EB2296">
              <w:t xml:space="preserve"> at the start of these facilitation notes) </w:t>
            </w:r>
            <w:r w:rsidRPr="00CF61E8">
              <w:t xml:space="preserve">which you might want to play </w:t>
            </w:r>
            <w:r w:rsidR="00021EC2" w:rsidRPr="00CF61E8">
              <w:t>which lasts around two</w:t>
            </w:r>
            <w:r w:rsidRPr="00CF61E8">
              <w:t xml:space="preserve"> minutes.</w:t>
            </w:r>
            <w:r w:rsidR="00F13A55" w:rsidRPr="00CF61E8">
              <w:t xml:space="preserve"> More information on the campaign can be found in </w:t>
            </w:r>
            <w:r w:rsidR="00F13A55" w:rsidRPr="00CF61E8">
              <w:rPr>
                <w:b/>
              </w:rPr>
              <w:t>Resource 13</w:t>
            </w:r>
            <w:r w:rsidR="007A36C8" w:rsidRPr="00CF61E8">
              <w:t xml:space="preserve"> in the participant handbook.</w:t>
            </w:r>
          </w:p>
          <w:p w14:paraId="7ECB94C0" w14:textId="553ECA5C" w:rsidR="001B4144" w:rsidRPr="0082205B" w:rsidRDefault="001B4144" w:rsidP="001B6C3D">
            <w:pPr>
              <w:spacing w:after="0" w:line="360" w:lineRule="auto"/>
              <w:rPr>
                <w:rFonts w:cs="Arial"/>
                <w:color w:val="auto"/>
              </w:rPr>
            </w:pPr>
          </w:p>
          <w:p w14:paraId="48E98600" w14:textId="34DDB09E" w:rsidR="00E0647C" w:rsidRPr="0082205B" w:rsidRDefault="00D055CC" w:rsidP="001B6C3D">
            <w:pPr>
              <w:spacing w:after="0" w:line="360" w:lineRule="auto"/>
              <w:rPr>
                <w:rFonts w:cs="Arial"/>
                <w:color w:val="auto"/>
              </w:rPr>
            </w:pPr>
            <w:r>
              <w:rPr>
                <w:rFonts w:cs="Arial"/>
                <w:b/>
                <w:color w:val="auto"/>
              </w:rPr>
              <w:t>Mini presentation: U</w:t>
            </w:r>
            <w:r w:rsidR="001B4144" w:rsidRPr="0082205B">
              <w:rPr>
                <w:rFonts w:cs="Arial"/>
                <w:b/>
                <w:color w:val="auto"/>
              </w:rPr>
              <w:t>sing the journal’s i</w:t>
            </w:r>
            <w:r w:rsidR="00E0647C" w:rsidRPr="0082205B">
              <w:rPr>
                <w:rFonts w:cs="Arial"/>
                <w:b/>
                <w:color w:val="auto"/>
              </w:rPr>
              <w:t xml:space="preserve">nstructions </w:t>
            </w:r>
            <w:r w:rsidR="00E0647C" w:rsidRPr="0082205B">
              <w:rPr>
                <w:rFonts w:cs="Arial"/>
                <w:color w:val="auto"/>
              </w:rPr>
              <w:t>(5-10 mins)</w:t>
            </w:r>
          </w:p>
          <w:p w14:paraId="7955E944" w14:textId="75B374DC" w:rsidR="00E0647C" w:rsidRPr="0082205B" w:rsidRDefault="003016F8" w:rsidP="001B6C3D">
            <w:pPr>
              <w:spacing w:after="0" w:line="360" w:lineRule="auto"/>
              <w:rPr>
                <w:rFonts w:cs="Arial"/>
                <w:color w:val="auto"/>
              </w:rPr>
            </w:pPr>
            <w:r>
              <w:rPr>
                <w:rFonts w:cs="Arial"/>
                <w:color w:val="auto"/>
              </w:rPr>
              <w:t xml:space="preserve">Display </w:t>
            </w:r>
            <w:r w:rsidRPr="006B7B95">
              <w:rPr>
                <w:rFonts w:cs="Arial"/>
                <w:b/>
                <w:color w:val="auto"/>
              </w:rPr>
              <w:t>slide 10</w:t>
            </w:r>
            <w:r>
              <w:rPr>
                <w:rFonts w:cs="Arial"/>
                <w:color w:val="auto"/>
              </w:rPr>
              <w:t xml:space="preserve"> and r</w:t>
            </w:r>
            <w:r w:rsidR="00E0647C" w:rsidRPr="0082205B">
              <w:rPr>
                <w:rFonts w:cs="Arial"/>
                <w:color w:val="auto"/>
              </w:rPr>
              <w:t>eveal bullet point one (on animation fade setting) then add any additional points verb</w:t>
            </w:r>
            <w:r w:rsidR="007A36C8">
              <w:rPr>
                <w:rFonts w:cs="Arial"/>
                <w:color w:val="auto"/>
              </w:rPr>
              <w:t xml:space="preserve">ally then reveal bullet points two to four </w:t>
            </w:r>
            <w:r w:rsidR="00E0647C" w:rsidRPr="0082205B">
              <w:rPr>
                <w:rFonts w:cs="Arial"/>
                <w:color w:val="auto"/>
              </w:rPr>
              <w:t xml:space="preserve">(together) again adding any additional points after the reveal. </w:t>
            </w:r>
          </w:p>
          <w:p w14:paraId="6FE2BFF3" w14:textId="77777777" w:rsidR="00E0647C" w:rsidRPr="0082205B" w:rsidRDefault="00E0647C" w:rsidP="001B6C3D">
            <w:pPr>
              <w:spacing w:after="0" w:line="360" w:lineRule="auto"/>
              <w:rPr>
                <w:rFonts w:cs="Arial"/>
                <w:b/>
                <w:color w:val="auto"/>
              </w:rPr>
            </w:pPr>
          </w:p>
          <w:p w14:paraId="68EABCFE" w14:textId="0864BFD6" w:rsidR="00E0647C" w:rsidRPr="0082205B" w:rsidRDefault="00EB5F26" w:rsidP="001B6C3D">
            <w:pPr>
              <w:spacing w:after="0" w:line="360" w:lineRule="auto"/>
              <w:rPr>
                <w:rFonts w:cs="Arial"/>
                <w:color w:val="auto"/>
              </w:rPr>
            </w:pPr>
            <w:r w:rsidRPr="0082205B">
              <w:rPr>
                <w:rFonts w:cs="Arial"/>
                <w:color w:val="auto"/>
              </w:rPr>
              <w:t>Some points the trainer/s could include to accompany bullet point one</w:t>
            </w:r>
            <w:r w:rsidR="00E0647C" w:rsidRPr="0082205B">
              <w:rPr>
                <w:rFonts w:cs="Arial"/>
                <w:color w:val="auto"/>
              </w:rPr>
              <w:t>:</w:t>
            </w:r>
          </w:p>
          <w:p w14:paraId="106155E3" w14:textId="77777777" w:rsidR="00E0647C" w:rsidRPr="0082205B" w:rsidRDefault="00E0647C" w:rsidP="008F0667">
            <w:pPr>
              <w:pStyle w:val="ListParagraph"/>
              <w:framePr w:hSpace="0" w:wrap="auto" w:vAnchor="margin" w:hAnchor="text" w:yAlign="inline"/>
              <w:numPr>
                <w:ilvl w:val="0"/>
                <w:numId w:val="24"/>
              </w:numPr>
            </w:pPr>
            <w:r w:rsidRPr="0082205B">
              <w:t xml:space="preserve">Mention that instructions to authors sometimes go under other names, such as information for authors, author guidelines, or submission instructions. </w:t>
            </w:r>
          </w:p>
          <w:p w14:paraId="01289161" w14:textId="77777777" w:rsidR="00E0647C" w:rsidRPr="0082205B" w:rsidRDefault="00E0647C" w:rsidP="008F0667">
            <w:pPr>
              <w:pStyle w:val="ListParagraph"/>
              <w:framePr w:hSpace="0" w:wrap="auto" w:vAnchor="margin" w:hAnchor="text" w:yAlign="inline"/>
              <w:numPr>
                <w:ilvl w:val="0"/>
                <w:numId w:val="24"/>
              </w:numPr>
            </w:pPr>
            <w:r w:rsidRPr="0082205B">
              <w:t xml:space="preserve">A lack of instructions on a journal’s website (or inclusion of poorly written instructions on the website) is sometimes a clue that a journal is not of </w:t>
            </w:r>
            <w:r w:rsidRPr="0082205B">
              <w:lastRenderedPageBreak/>
              <w:t>high quality.</w:t>
            </w:r>
          </w:p>
          <w:p w14:paraId="0C5DD44A" w14:textId="77777777" w:rsidR="00E0647C" w:rsidRPr="0082205B" w:rsidRDefault="00E0647C" w:rsidP="008F0667">
            <w:pPr>
              <w:pStyle w:val="ListParagraph"/>
              <w:framePr w:hSpace="0" w:wrap="auto" w:vAnchor="margin" w:hAnchor="text" w:yAlign="inline"/>
              <w:numPr>
                <w:ilvl w:val="0"/>
                <w:numId w:val="24"/>
              </w:numPr>
            </w:pPr>
            <w:r w:rsidRPr="0082205B">
              <w:t>Emphasize that obtaining the journal’s instructions early, and following them from the beginning, can save work later.</w:t>
            </w:r>
          </w:p>
          <w:p w14:paraId="06A5C825" w14:textId="77777777" w:rsidR="00E0647C" w:rsidRPr="0082205B" w:rsidRDefault="00E0647C" w:rsidP="001B6C3D">
            <w:pPr>
              <w:spacing w:after="0" w:line="360" w:lineRule="auto"/>
              <w:rPr>
                <w:rFonts w:cs="Arial"/>
                <w:b/>
                <w:color w:val="auto"/>
              </w:rPr>
            </w:pPr>
          </w:p>
          <w:p w14:paraId="2D41B525" w14:textId="0C10D5F0" w:rsidR="00EB5F26" w:rsidRPr="0082205B" w:rsidRDefault="00EB5F26" w:rsidP="001B6C3D">
            <w:pPr>
              <w:spacing w:after="0" w:line="360" w:lineRule="auto"/>
              <w:rPr>
                <w:rFonts w:cs="Arial"/>
                <w:color w:val="auto"/>
              </w:rPr>
            </w:pPr>
            <w:r w:rsidRPr="0082205B">
              <w:rPr>
                <w:rFonts w:cs="Arial"/>
                <w:color w:val="auto"/>
              </w:rPr>
              <w:t>Some points the trainer/s could include to accompany b</w:t>
            </w:r>
            <w:r w:rsidR="00283F18" w:rsidRPr="0082205B">
              <w:rPr>
                <w:rFonts w:cs="Arial"/>
                <w:color w:val="auto"/>
              </w:rPr>
              <w:t>ullet points two to four</w:t>
            </w:r>
            <w:r w:rsidRPr="0082205B">
              <w:rPr>
                <w:rFonts w:cs="Arial"/>
                <w:color w:val="auto"/>
              </w:rPr>
              <w:t>:</w:t>
            </w:r>
          </w:p>
          <w:p w14:paraId="7AE66654" w14:textId="77777777" w:rsidR="00E0647C" w:rsidRPr="0082205B" w:rsidRDefault="00E0647C" w:rsidP="008F0667">
            <w:pPr>
              <w:pStyle w:val="ListParagraph"/>
              <w:framePr w:hSpace="0" w:wrap="auto" w:vAnchor="margin" w:hAnchor="text" w:yAlign="inline"/>
              <w:numPr>
                <w:ilvl w:val="0"/>
                <w:numId w:val="25"/>
              </w:numPr>
            </w:pPr>
            <w:r w:rsidRPr="0082205B">
              <w:t>Re-emphasize the value of repeatedly consulting the instructions.</w:t>
            </w:r>
          </w:p>
          <w:p w14:paraId="71550F6A" w14:textId="77777777" w:rsidR="00E0647C" w:rsidRPr="0082205B" w:rsidRDefault="00E0647C" w:rsidP="008F0667">
            <w:pPr>
              <w:pStyle w:val="ListParagraph"/>
              <w:framePr w:hSpace="0" w:wrap="auto" w:vAnchor="margin" w:hAnchor="text" w:yAlign="inline"/>
              <w:numPr>
                <w:ilvl w:val="0"/>
                <w:numId w:val="25"/>
              </w:numPr>
            </w:pPr>
            <w:r w:rsidRPr="0082205B">
              <w:t>Suggest underlining or highlighting key points in the instructions.</w:t>
            </w:r>
          </w:p>
          <w:p w14:paraId="367E3F55" w14:textId="4B0E49CF" w:rsidR="00E0647C" w:rsidRPr="0082205B" w:rsidRDefault="00283F18" w:rsidP="008F0667">
            <w:pPr>
              <w:pStyle w:val="ListParagraph"/>
              <w:framePr w:hSpace="0" w:wrap="auto" w:vAnchor="margin" w:hAnchor="text" w:yAlign="inline"/>
              <w:numPr>
                <w:ilvl w:val="0"/>
                <w:numId w:val="25"/>
              </w:numPr>
            </w:pPr>
            <w:r w:rsidRPr="0082205B">
              <w:t>I</w:t>
            </w:r>
            <w:r w:rsidR="00E0647C" w:rsidRPr="0082205B">
              <w:t>nclude an anecdote about finding something to correct when checking the instructions, a final time before submitting a paper.</w:t>
            </w:r>
          </w:p>
          <w:p w14:paraId="3BB6D7E8" w14:textId="77777777" w:rsidR="00E0647C" w:rsidRPr="0082205B" w:rsidRDefault="00E0647C" w:rsidP="008F0667">
            <w:pPr>
              <w:pStyle w:val="ListParagraph"/>
              <w:framePr w:hSpace="0" w:wrap="auto" w:vAnchor="margin" w:hAnchor="text" w:yAlign="inline"/>
              <w:numPr>
                <w:ilvl w:val="0"/>
                <w:numId w:val="25"/>
              </w:numPr>
            </w:pPr>
            <w:r w:rsidRPr="0082205B">
              <w:t>Note that serious deviations from a journal’s instructions (for example, submitting a longer paper than the journal allows) may result in the journal’s refusal to consider the paper unless it is modified.</w:t>
            </w:r>
          </w:p>
          <w:p w14:paraId="5671BC8B" w14:textId="77777777" w:rsidR="00E0647C" w:rsidRPr="0082205B" w:rsidRDefault="00E0647C" w:rsidP="008F0667">
            <w:pPr>
              <w:pStyle w:val="ListParagraph"/>
              <w:framePr w:hSpace="0" w:wrap="auto" w:vAnchor="margin" w:hAnchor="text" w:yAlign="inline"/>
              <w:numPr>
                <w:ilvl w:val="0"/>
                <w:numId w:val="25"/>
              </w:numPr>
            </w:pPr>
            <w:r w:rsidRPr="0082205B">
              <w:t>Note that more minor deviations from a journal’s instructions also may make the publication process more difficult for the author and journal and thus delay publication.</w:t>
            </w:r>
          </w:p>
          <w:p w14:paraId="13B7C040" w14:textId="77777777" w:rsidR="00283F18" w:rsidRPr="0082205B" w:rsidRDefault="00E0647C" w:rsidP="008F0667">
            <w:pPr>
              <w:pStyle w:val="ListParagraph"/>
              <w:framePr w:hSpace="0" w:wrap="auto" w:vAnchor="margin" w:hAnchor="text" w:yAlign="inline"/>
              <w:numPr>
                <w:ilvl w:val="0"/>
                <w:numId w:val="25"/>
              </w:numPr>
            </w:pPr>
            <w:r w:rsidRPr="0082205B">
              <w:t>Flag that many submitted papers have significant deviations from the instructions to authors (for example, referenc</w:t>
            </w:r>
            <w:r w:rsidR="00283F18" w:rsidRPr="0082205B">
              <w:t>es in the wrong format).</w:t>
            </w:r>
          </w:p>
          <w:p w14:paraId="12733935" w14:textId="2DF46447" w:rsidR="00E0647C" w:rsidRPr="0082205B" w:rsidRDefault="00E0647C" w:rsidP="008F0667">
            <w:pPr>
              <w:pStyle w:val="ListParagraph"/>
              <w:framePr w:hSpace="0" w:wrap="auto" w:vAnchor="margin" w:hAnchor="text" w:yAlign="inline"/>
              <w:numPr>
                <w:ilvl w:val="0"/>
                <w:numId w:val="25"/>
              </w:numPr>
            </w:pPr>
            <w:r w:rsidRPr="0082205B">
              <w:t>Editors sometimes wonder whether some authors even know that the instructions exist. Submitting a paper that follows the instructions can make a good impression from the start.</w:t>
            </w:r>
          </w:p>
          <w:p w14:paraId="5BB8F150" w14:textId="77777777" w:rsidR="00DF289C" w:rsidRDefault="00DF289C" w:rsidP="001B6C3D">
            <w:pPr>
              <w:spacing w:after="0" w:line="360" w:lineRule="auto"/>
              <w:rPr>
                <w:rFonts w:cs="Arial"/>
                <w:b/>
                <w:color w:val="auto"/>
                <w:lang w:val="en-US"/>
              </w:rPr>
            </w:pPr>
          </w:p>
          <w:p w14:paraId="1A0284C7" w14:textId="5F7B5B4E" w:rsidR="00E0647C" w:rsidRPr="0082205B" w:rsidRDefault="00D055CC" w:rsidP="001B6C3D">
            <w:pPr>
              <w:spacing w:after="0" w:line="360" w:lineRule="auto"/>
              <w:rPr>
                <w:rFonts w:cs="Arial"/>
                <w:color w:val="auto"/>
                <w:lang w:val="en-US"/>
              </w:rPr>
            </w:pPr>
            <w:r>
              <w:rPr>
                <w:rFonts w:cs="Arial"/>
                <w:b/>
                <w:color w:val="auto"/>
                <w:lang w:val="en-US"/>
              </w:rPr>
              <w:t>Brainstorm and grouping: Q</w:t>
            </w:r>
            <w:r w:rsidR="00E0647C" w:rsidRPr="0082205B">
              <w:rPr>
                <w:rFonts w:cs="Arial"/>
                <w:b/>
                <w:color w:val="auto"/>
                <w:lang w:val="en-US"/>
              </w:rPr>
              <w:t xml:space="preserve">uestions the instructions to authors may answer </w:t>
            </w:r>
            <w:r w:rsidR="00E0647C" w:rsidRPr="0082205B">
              <w:rPr>
                <w:rFonts w:cs="Arial"/>
                <w:color w:val="auto"/>
                <w:lang w:val="en-US"/>
              </w:rPr>
              <w:t>(15-20 mins)</w:t>
            </w:r>
          </w:p>
          <w:p w14:paraId="196C090B" w14:textId="747AFCB8" w:rsidR="00F42A26" w:rsidRPr="0082205B" w:rsidRDefault="007A5616" w:rsidP="001B6C3D">
            <w:pPr>
              <w:spacing w:after="0" w:line="360" w:lineRule="auto"/>
              <w:rPr>
                <w:rFonts w:cs="Arial"/>
                <w:color w:val="auto"/>
              </w:rPr>
            </w:pPr>
            <w:r w:rsidRPr="00125D18">
              <w:rPr>
                <w:rFonts w:cs="Arial"/>
                <w:color w:val="auto"/>
              </w:rPr>
              <w:t>Tape four</w:t>
            </w:r>
            <w:r w:rsidR="00E0647C" w:rsidRPr="00125D18">
              <w:rPr>
                <w:rFonts w:cs="Arial"/>
                <w:color w:val="auto"/>
              </w:rPr>
              <w:t xml:space="preserve"> </w:t>
            </w:r>
            <w:r w:rsidR="008319CE">
              <w:rPr>
                <w:rFonts w:cs="Arial"/>
                <w:color w:val="auto"/>
              </w:rPr>
              <w:t xml:space="preserve">or six </w:t>
            </w:r>
            <w:r w:rsidR="00E0647C" w:rsidRPr="00125D18">
              <w:rPr>
                <w:rFonts w:cs="Arial"/>
                <w:color w:val="auto"/>
              </w:rPr>
              <w:t xml:space="preserve">pieces of flipchart paper together </w:t>
            </w:r>
            <w:r w:rsidR="008319CE">
              <w:rPr>
                <w:rFonts w:cs="Arial"/>
                <w:color w:val="auto"/>
              </w:rPr>
              <w:t xml:space="preserve">to form one large piece of paper </w:t>
            </w:r>
            <w:r w:rsidR="00E0647C" w:rsidRPr="00125D18">
              <w:rPr>
                <w:rFonts w:cs="Arial"/>
                <w:color w:val="auto"/>
              </w:rPr>
              <w:t>and</w:t>
            </w:r>
            <w:r w:rsidR="00E0647C" w:rsidRPr="0082205B">
              <w:rPr>
                <w:rFonts w:cs="Arial"/>
                <w:color w:val="auto"/>
              </w:rPr>
              <w:t xml:space="preserve"> write the following six headings: article, abstract, figures &amp; tables, references, format and other on the paper with enough space around ea</w:t>
            </w:r>
            <w:r w:rsidR="002A4B42">
              <w:rPr>
                <w:rFonts w:cs="Arial"/>
                <w:color w:val="auto"/>
              </w:rPr>
              <w:t>ch heading so that sticky</w:t>
            </w:r>
            <w:r w:rsidR="00E0647C" w:rsidRPr="0082205B">
              <w:rPr>
                <w:rFonts w:cs="Arial"/>
                <w:color w:val="auto"/>
              </w:rPr>
              <w:t xml:space="preserve"> notes</w:t>
            </w:r>
            <w:r w:rsidR="006D1D04">
              <w:rPr>
                <w:rFonts w:cs="Arial"/>
                <w:color w:val="auto"/>
              </w:rPr>
              <w:t xml:space="preserve"> can be stuck around each one. An alternative is to use a large whiteboard if available.</w:t>
            </w:r>
          </w:p>
          <w:p w14:paraId="6710F8E9" w14:textId="77777777" w:rsidR="00F42A26" w:rsidRPr="0082205B" w:rsidRDefault="00F42A26" w:rsidP="001B6C3D">
            <w:pPr>
              <w:spacing w:after="0" w:line="360" w:lineRule="auto"/>
              <w:rPr>
                <w:rFonts w:cs="Arial"/>
                <w:color w:val="auto"/>
              </w:rPr>
            </w:pPr>
          </w:p>
          <w:p w14:paraId="6DAC7605" w14:textId="1446CAD6" w:rsidR="00E0647C" w:rsidRPr="0082205B" w:rsidRDefault="00E0647C" w:rsidP="001B6C3D">
            <w:pPr>
              <w:spacing w:after="0" w:line="360" w:lineRule="auto"/>
              <w:rPr>
                <w:rFonts w:cs="Arial"/>
                <w:color w:val="auto"/>
              </w:rPr>
            </w:pPr>
            <w:r w:rsidRPr="0082205B">
              <w:rPr>
                <w:rFonts w:cs="Arial"/>
                <w:color w:val="auto"/>
              </w:rPr>
              <w:t>Attach the paper to a wall or place it on a table, either way it needs to be visible to the participants.  It</w:t>
            </w:r>
            <w:r w:rsidR="002A4B42">
              <w:rPr>
                <w:rFonts w:cs="Arial"/>
                <w:color w:val="auto"/>
              </w:rPr>
              <w:t xml:space="preserve"> is </w:t>
            </w:r>
            <w:proofErr w:type="gramStart"/>
            <w:r w:rsidR="002A4B42">
              <w:rPr>
                <w:rFonts w:cs="Arial"/>
                <w:color w:val="auto"/>
              </w:rPr>
              <w:t>a good idea</w:t>
            </w:r>
            <w:proofErr w:type="gramEnd"/>
            <w:r w:rsidR="002A4B42">
              <w:rPr>
                <w:rFonts w:cs="Arial"/>
                <w:color w:val="auto"/>
              </w:rPr>
              <w:t xml:space="preserve"> to prepare the paper </w:t>
            </w:r>
            <w:r w:rsidR="000A25BD">
              <w:rPr>
                <w:rFonts w:cs="Arial"/>
                <w:color w:val="auto"/>
              </w:rPr>
              <w:t xml:space="preserve">during the </w:t>
            </w:r>
            <w:r w:rsidRPr="0082205B">
              <w:rPr>
                <w:rFonts w:cs="Arial"/>
                <w:color w:val="auto"/>
              </w:rPr>
              <w:t>break before.</w:t>
            </w:r>
          </w:p>
          <w:p w14:paraId="0C3892B5" w14:textId="77777777" w:rsidR="00E0647C" w:rsidRPr="0082205B" w:rsidRDefault="00E0647C" w:rsidP="001B6C3D">
            <w:pPr>
              <w:spacing w:after="0" w:line="360" w:lineRule="auto"/>
              <w:rPr>
                <w:rFonts w:cs="Arial"/>
                <w:b/>
                <w:color w:val="auto"/>
              </w:rPr>
            </w:pPr>
          </w:p>
          <w:p w14:paraId="7160EB04" w14:textId="323C7965" w:rsidR="00E0647C" w:rsidRPr="0082205B" w:rsidRDefault="00E0647C" w:rsidP="001B6C3D">
            <w:pPr>
              <w:spacing w:after="0" w:line="360" w:lineRule="auto"/>
              <w:rPr>
                <w:rFonts w:cs="Arial"/>
                <w:color w:val="auto"/>
              </w:rPr>
            </w:pPr>
            <w:r w:rsidRPr="0082205B">
              <w:rPr>
                <w:rFonts w:cs="Arial"/>
                <w:color w:val="auto"/>
              </w:rPr>
              <w:t xml:space="preserve">Invite participants to individually or in pairs write down (clearly) at least two </w:t>
            </w:r>
            <w:r w:rsidR="00F475A4">
              <w:rPr>
                <w:rFonts w:cs="Arial"/>
                <w:color w:val="auto"/>
              </w:rPr>
              <w:t>questions (one per sticky</w:t>
            </w:r>
            <w:r w:rsidRPr="0082205B">
              <w:rPr>
                <w:rFonts w:cs="Arial"/>
                <w:color w:val="auto"/>
              </w:rPr>
              <w:t xml:space="preserve"> note) which they think the instructions to authors may answer related to any of the he</w:t>
            </w:r>
            <w:r w:rsidR="002757DF">
              <w:rPr>
                <w:rFonts w:cs="Arial"/>
                <w:color w:val="auto"/>
              </w:rPr>
              <w:t xml:space="preserve">adings on the flipchart paper. </w:t>
            </w:r>
            <w:r w:rsidR="00F475A4">
              <w:rPr>
                <w:rFonts w:cs="Arial"/>
                <w:color w:val="auto"/>
              </w:rPr>
              <w:t xml:space="preserve">Perhaps provide one example, to start off. </w:t>
            </w:r>
            <w:r w:rsidRPr="0082205B">
              <w:rPr>
                <w:rFonts w:cs="Arial"/>
                <w:color w:val="auto"/>
              </w:rPr>
              <w:t>This should not take long, so after approximately five minutes, invite participants to stick their questions next to the relevant heading.</w:t>
            </w:r>
          </w:p>
          <w:p w14:paraId="2E24DA50" w14:textId="77777777" w:rsidR="00E0647C" w:rsidRPr="0082205B" w:rsidRDefault="00E0647C" w:rsidP="001B6C3D">
            <w:pPr>
              <w:spacing w:after="0" w:line="360" w:lineRule="auto"/>
              <w:rPr>
                <w:rFonts w:cs="Arial"/>
                <w:color w:val="auto"/>
              </w:rPr>
            </w:pPr>
          </w:p>
          <w:p w14:paraId="56D7EB3B" w14:textId="69C0E7CC" w:rsidR="00E0647C" w:rsidRPr="0082205B" w:rsidRDefault="00E0647C" w:rsidP="001B6C3D">
            <w:pPr>
              <w:spacing w:after="0" w:line="360" w:lineRule="auto"/>
              <w:rPr>
                <w:rFonts w:cs="Arial"/>
                <w:color w:val="auto"/>
              </w:rPr>
            </w:pPr>
            <w:r w:rsidRPr="0082205B">
              <w:rPr>
                <w:rFonts w:cs="Arial"/>
                <w:color w:val="auto"/>
              </w:rPr>
              <w:t xml:space="preserve">The </w:t>
            </w:r>
            <w:r w:rsidR="002E1B9F" w:rsidRPr="0082205B">
              <w:rPr>
                <w:rFonts w:cs="Arial"/>
                <w:color w:val="auto"/>
              </w:rPr>
              <w:t>trainer/s</w:t>
            </w:r>
            <w:r w:rsidRPr="0082205B">
              <w:rPr>
                <w:rFonts w:cs="Arial"/>
                <w:color w:val="auto"/>
              </w:rPr>
              <w:t xml:space="preserve"> can quickly go through the questions with the full-group: removing any that are the same, seeking any clarification from the group, inviting </w:t>
            </w:r>
            <w:r w:rsidRPr="0082205B">
              <w:rPr>
                <w:rFonts w:cs="Arial"/>
                <w:color w:val="auto"/>
              </w:rPr>
              <w:lastRenderedPageBreak/>
              <w:t xml:space="preserve">participants to challenge or comment on any of the questions they have read and adding any questions the </w:t>
            </w:r>
            <w:r w:rsidR="00DD3582" w:rsidRPr="0082205B">
              <w:rPr>
                <w:rFonts w:cs="Arial"/>
                <w:color w:val="auto"/>
              </w:rPr>
              <w:t>trainer</w:t>
            </w:r>
            <w:r w:rsidR="00F42A26" w:rsidRPr="0082205B">
              <w:rPr>
                <w:rFonts w:cs="Arial"/>
                <w:color w:val="auto"/>
              </w:rPr>
              <w:t>/</w:t>
            </w:r>
            <w:r w:rsidR="00DD3582" w:rsidRPr="0082205B">
              <w:rPr>
                <w:rFonts w:cs="Arial"/>
                <w:color w:val="auto"/>
              </w:rPr>
              <w:t>s</w:t>
            </w:r>
            <w:r w:rsidR="004820A5">
              <w:rPr>
                <w:rFonts w:cs="Arial"/>
                <w:color w:val="auto"/>
              </w:rPr>
              <w:t xml:space="preserve"> think</w:t>
            </w:r>
            <w:r w:rsidRPr="0082205B">
              <w:rPr>
                <w:rFonts w:cs="Arial"/>
                <w:color w:val="auto"/>
              </w:rPr>
              <w:t xml:space="preserve"> might have been missed (see below).</w:t>
            </w:r>
          </w:p>
          <w:p w14:paraId="34680ACE" w14:textId="77777777" w:rsidR="00E0647C" w:rsidRPr="0082205B" w:rsidRDefault="00E0647C" w:rsidP="001B6C3D">
            <w:pPr>
              <w:spacing w:after="0" w:line="360" w:lineRule="auto"/>
              <w:rPr>
                <w:rFonts w:cs="Arial"/>
                <w:b/>
                <w:color w:val="auto"/>
              </w:rPr>
            </w:pPr>
          </w:p>
          <w:p w14:paraId="1673488C" w14:textId="77777777" w:rsidR="00E0647C" w:rsidRPr="0082205B" w:rsidRDefault="00E0647C" w:rsidP="001B6C3D">
            <w:pPr>
              <w:spacing w:after="0" w:line="360" w:lineRule="auto"/>
              <w:rPr>
                <w:rFonts w:cs="Arial"/>
                <w:color w:val="auto"/>
              </w:rPr>
            </w:pPr>
            <w:r w:rsidRPr="0082205B">
              <w:rPr>
                <w:rFonts w:cs="Arial"/>
                <w:color w:val="auto"/>
              </w:rPr>
              <w:t>Some of the questions participants might come up with include:</w:t>
            </w:r>
          </w:p>
          <w:p w14:paraId="5FB2CFD1" w14:textId="77777777" w:rsidR="00E0647C" w:rsidRPr="0082205B" w:rsidRDefault="00E0647C" w:rsidP="002757DF">
            <w:pPr>
              <w:pStyle w:val="ListParagraph"/>
              <w:framePr w:hSpace="0" w:wrap="auto" w:vAnchor="margin" w:hAnchor="text" w:yAlign="inline"/>
              <w:numPr>
                <w:ilvl w:val="0"/>
                <w:numId w:val="9"/>
              </w:numPr>
              <w:ind w:left="484"/>
            </w:pPr>
            <w:r w:rsidRPr="0082205B">
              <w:t>What categories of article does the journal publish?</w:t>
            </w:r>
          </w:p>
          <w:p w14:paraId="69DB5E2A" w14:textId="77777777" w:rsidR="00E0647C" w:rsidRPr="0082205B" w:rsidRDefault="00E0647C" w:rsidP="002757DF">
            <w:pPr>
              <w:pStyle w:val="ListParagraph"/>
              <w:framePr w:hSpace="0" w:wrap="auto" w:vAnchor="margin" w:hAnchor="text" w:yAlign="inline"/>
              <w:numPr>
                <w:ilvl w:val="0"/>
                <w:numId w:val="9"/>
              </w:numPr>
              <w:ind w:left="484"/>
            </w:pPr>
            <w:r w:rsidRPr="0082205B">
              <w:t>What is the maximum length of articles?</w:t>
            </w:r>
          </w:p>
          <w:p w14:paraId="1FB857E9" w14:textId="77777777" w:rsidR="00E0647C" w:rsidRPr="0082205B" w:rsidRDefault="00E0647C" w:rsidP="002757DF">
            <w:pPr>
              <w:pStyle w:val="ListParagraph"/>
              <w:framePr w:hSpace="0" w:wrap="auto" w:vAnchor="margin" w:hAnchor="text" w:yAlign="inline"/>
              <w:numPr>
                <w:ilvl w:val="0"/>
                <w:numId w:val="9"/>
              </w:numPr>
              <w:ind w:left="484"/>
            </w:pPr>
            <w:r w:rsidRPr="0082205B">
              <w:t>What is the maximum length of abstracts?</w:t>
            </w:r>
          </w:p>
          <w:p w14:paraId="7E1159A3" w14:textId="77777777" w:rsidR="00E0647C" w:rsidRPr="0082205B" w:rsidRDefault="00E0647C" w:rsidP="002757DF">
            <w:pPr>
              <w:pStyle w:val="ListParagraph"/>
              <w:framePr w:hSpace="0" w:wrap="auto" w:vAnchor="margin" w:hAnchor="text" w:yAlign="inline"/>
              <w:numPr>
                <w:ilvl w:val="0"/>
                <w:numId w:val="9"/>
              </w:numPr>
              <w:ind w:left="484"/>
            </w:pPr>
            <w:r w:rsidRPr="0082205B">
              <w:t>Does the journal have a template for articles?  If so, how can it be accessed?</w:t>
            </w:r>
          </w:p>
          <w:p w14:paraId="7AA8B3CE" w14:textId="26E65B64" w:rsidR="00E0647C" w:rsidRPr="0082205B" w:rsidRDefault="00E0647C" w:rsidP="002757DF">
            <w:pPr>
              <w:pStyle w:val="ListParagraph"/>
              <w:framePr w:hSpace="0" w:wrap="auto" w:vAnchor="margin" w:hAnchor="text" w:yAlign="inline"/>
              <w:numPr>
                <w:ilvl w:val="0"/>
                <w:numId w:val="9"/>
              </w:numPr>
              <w:ind w:left="484"/>
            </w:pPr>
            <w:r w:rsidRPr="0082205B">
              <w:t>What sectio</w:t>
            </w:r>
            <w:r w:rsidR="00FB588F">
              <w:t xml:space="preserve">ns should the article include? </w:t>
            </w:r>
            <w:r w:rsidRPr="0082205B">
              <w:t>What are the guidelines for each?</w:t>
            </w:r>
          </w:p>
          <w:p w14:paraId="3506CDC3" w14:textId="77777777" w:rsidR="00E0647C" w:rsidRPr="0082205B" w:rsidRDefault="00E0647C" w:rsidP="002757DF">
            <w:pPr>
              <w:pStyle w:val="ListParagraph"/>
              <w:framePr w:hSpace="0" w:wrap="auto" w:vAnchor="margin" w:hAnchor="text" w:yAlign="inline"/>
              <w:numPr>
                <w:ilvl w:val="0"/>
                <w:numId w:val="9"/>
              </w:numPr>
              <w:ind w:left="484"/>
            </w:pPr>
            <w:r w:rsidRPr="0082205B">
              <w:t>What guidelines should be followed regarding writing style?</w:t>
            </w:r>
          </w:p>
          <w:p w14:paraId="61108948" w14:textId="231B8262" w:rsidR="00E0647C" w:rsidRPr="0082205B" w:rsidRDefault="00E0647C" w:rsidP="002757DF">
            <w:pPr>
              <w:pStyle w:val="ListParagraph"/>
              <w:framePr w:hSpace="0" w:wrap="auto" w:vAnchor="margin" w:hAnchor="text" w:yAlign="inline"/>
              <w:numPr>
                <w:ilvl w:val="0"/>
                <w:numId w:val="9"/>
              </w:numPr>
              <w:ind w:left="484"/>
            </w:pPr>
            <w:r w:rsidRPr="0082205B">
              <w:t>How many f</w:t>
            </w:r>
            <w:r w:rsidR="00FB588F">
              <w:t xml:space="preserve">igures and tables are allowed? </w:t>
            </w:r>
            <w:r w:rsidRPr="0082205B">
              <w:t>What are the requirements for them?</w:t>
            </w:r>
          </w:p>
          <w:p w14:paraId="526F6805" w14:textId="6C7284BB" w:rsidR="00E0647C" w:rsidRPr="0082205B" w:rsidRDefault="00E0647C" w:rsidP="002757DF">
            <w:pPr>
              <w:pStyle w:val="ListParagraph"/>
              <w:framePr w:hSpace="0" w:wrap="auto" w:vAnchor="margin" w:hAnchor="text" w:yAlign="inline"/>
              <w:numPr>
                <w:ilvl w:val="0"/>
                <w:numId w:val="9"/>
              </w:numPr>
              <w:ind w:left="484"/>
            </w:pPr>
            <w:r w:rsidRPr="0082205B">
              <w:t>In what fo</w:t>
            </w:r>
            <w:r w:rsidR="00FB588F">
              <w:t xml:space="preserve">rmat should references appear? </w:t>
            </w:r>
            <w:r w:rsidRPr="0082205B">
              <w:t>Is there a maximum number of references?</w:t>
            </w:r>
          </w:p>
          <w:p w14:paraId="251BD5E6" w14:textId="77777777" w:rsidR="00E0647C" w:rsidRDefault="00E0647C" w:rsidP="002757DF">
            <w:pPr>
              <w:pStyle w:val="ListParagraph"/>
              <w:framePr w:hSpace="0" w:wrap="auto" w:vAnchor="margin" w:hAnchor="text" w:yAlign="inline"/>
              <w:numPr>
                <w:ilvl w:val="0"/>
                <w:numId w:val="9"/>
              </w:numPr>
              <w:ind w:left="484"/>
            </w:pPr>
            <w:r w:rsidRPr="0082205B">
              <w:t>In what electronic format should the paper be prepared?</w:t>
            </w:r>
          </w:p>
          <w:p w14:paraId="47284D0F" w14:textId="77777777" w:rsidR="008F0667" w:rsidRDefault="008F0667" w:rsidP="008F0667">
            <w:pPr>
              <w:pStyle w:val="ListParagraph"/>
              <w:framePr w:hSpace="0" w:wrap="auto" w:vAnchor="margin" w:hAnchor="text" w:yAlign="inline"/>
            </w:pPr>
          </w:p>
          <w:p w14:paraId="4EF5D30C" w14:textId="6D4316E9" w:rsidR="008F0667" w:rsidRDefault="008F0667" w:rsidP="008F0667">
            <w:pPr>
              <w:spacing w:after="0" w:line="360" w:lineRule="auto"/>
              <w:rPr>
                <w:color w:val="auto"/>
              </w:rPr>
            </w:pPr>
            <w:r>
              <w:rPr>
                <w:b/>
                <w:color w:val="auto"/>
              </w:rPr>
              <w:t xml:space="preserve">End of day or </w:t>
            </w:r>
            <w:r w:rsidR="006E7CFE">
              <w:rPr>
                <w:b/>
                <w:color w:val="auto"/>
              </w:rPr>
              <w:t>sub-</w:t>
            </w:r>
            <w:r>
              <w:rPr>
                <w:b/>
                <w:color w:val="auto"/>
              </w:rPr>
              <w:t>module reflection</w:t>
            </w:r>
            <w:r>
              <w:rPr>
                <w:color w:val="auto"/>
              </w:rPr>
              <w:t xml:space="preserve"> (20-30 mins)</w:t>
            </w:r>
          </w:p>
          <w:p w14:paraId="47AE57FD" w14:textId="44880A77" w:rsidR="008F0667" w:rsidRDefault="008F0667" w:rsidP="008F0667">
            <w:pPr>
              <w:spacing w:after="0" w:line="360" w:lineRule="auto"/>
              <w:rPr>
                <w:color w:val="auto"/>
              </w:rPr>
            </w:pPr>
            <w:r>
              <w:rPr>
                <w:color w:val="auto"/>
              </w:rPr>
              <w:t xml:space="preserve">Trainer/s can share a summary of the day’s or </w:t>
            </w:r>
            <w:r w:rsidR="004E6D39">
              <w:rPr>
                <w:color w:val="auto"/>
              </w:rPr>
              <w:t>sub-</w:t>
            </w:r>
            <w:r>
              <w:rPr>
                <w:color w:val="auto"/>
              </w:rPr>
              <w:t xml:space="preserve">module’s activities and the highlights for them as trainer/s. Then invite participants to share their reflections on the day’s or </w:t>
            </w:r>
            <w:r w:rsidR="006E7CFE">
              <w:rPr>
                <w:color w:val="auto"/>
              </w:rPr>
              <w:t>sub-</w:t>
            </w:r>
            <w:r>
              <w:rPr>
                <w:color w:val="auto"/>
              </w:rPr>
              <w:t>module’s work and impressions of the workshop.</w:t>
            </w:r>
          </w:p>
          <w:p w14:paraId="06725C95" w14:textId="77777777" w:rsidR="008F0667" w:rsidRDefault="008F0667" w:rsidP="008F0667">
            <w:pPr>
              <w:spacing w:after="0" w:line="360" w:lineRule="auto"/>
              <w:rPr>
                <w:color w:val="auto"/>
              </w:rPr>
            </w:pPr>
          </w:p>
          <w:p w14:paraId="6C56612B" w14:textId="2817508B" w:rsidR="008F0667" w:rsidRDefault="008F0667" w:rsidP="008F0667">
            <w:pPr>
              <w:spacing w:after="0" w:line="360" w:lineRule="auto"/>
              <w:rPr>
                <w:color w:val="auto"/>
              </w:rPr>
            </w:pPr>
            <w:r>
              <w:rPr>
                <w:color w:val="auto"/>
              </w:rPr>
              <w:t xml:space="preserve">Finish by asking participants to individually fill out exit cards. Display </w:t>
            </w:r>
            <w:r w:rsidR="002B35BA" w:rsidRPr="006B7B95">
              <w:rPr>
                <w:b/>
                <w:color w:val="auto"/>
              </w:rPr>
              <w:t>slide 11</w:t>
            </w:r>
            <w:r>
              <w:rPr>
                <w:color w:val="auto"/>
              </w:rPr>
              <w:t xml:space="preserve"> </w:t>
            </w:r>
            <w:r w:rsidR="00043E39">
              <w:rPr>
                <w:color w:val="auto"/>
              </w:rPr>
              <w:t xml:space="preserve">(on animation fade setting) </w:t>
            </w:r>
            <w:r>
              <w:rPr>
                <w:color w:val="auto"/>
              </w:rPr>
              <w:t xml:space="preserve">with the instructions. Make sure the colours of the sticky notes or cards correspond with those named on the slide. They can be of any colour, </w:t>
            </w:r>
            <w:proofErr w:type="gramStart"/>
            <w:r>
              <w:rPr>
                <w:color w:val="auto"/>
              </w:rPr>
              <w:t>as long as</w:t>
            </w:r>
            <w:proofErr w:type="gramEnd"/>
            <w:r>
              <w:rPr>
                <w:color w:val="auto"/>
              </w:rPr>
              <w:t xml:space="preserve"> they are of three different colours, and preferably not white.</w:t>
            </w:r>
          </w:p>
          <w:p w14:paraId="1662BA76" w14:textId="68635E5F" w:rsidR="008F0667" w:rsidRPr="0082205B" w:rsidRDefault="008F0667" w:rsidP="008F0667">
            <w:pPr>
              <w:pStyle w:val="ListParagraph"/>
              <w:framePr w:hSpace="0" w:wrap="auto" w:vAnchor="margin" w:hAnchor="text" w:yAlign="inline"/>
            </w:pPr>
          </w:p>
        </w:tc>
        <w:bookmarkStart w:id="0" w:name="_GoBack"/>
        <w:bookmarkEnd w:id="0"/>
      </w:tr>
    </w:tbl>
    <w:p w14:paraId="789B0481" w14:textId="5ED866DF" w:rsidR="00E0647C" w:rsidRPr="0082205B" w:rsidRDefault="00E0647C" w:rsidP="001B6C3D">
      <w:pPr>
        <w:spacing w:after="0" w:line="360" w:lineRule="auto"/>
        <w:rPr>
          <w:rFonts w:cs="Arial"/>
          <w:color w:val="auto"/>
        </w:rPr>
      </w:pPr>
    </w:p>
    <w:p w14:paraId="2EEF7146" w14:textId="381B17D2" w:rsidR="00E0647C" w:rsidRPr="0082205B" w:rsidRDefault="00E0647C" w:rsidP="001B6C3D">
      <w:pPr>
        <w:spacing w:after="0" w:line="360" w:lineRule="auto"/>
        <w:rPr>
          <w:rFonts w:cs="Arial"/>
          <w:color w:val="auto"/>
        </w:rPr>
      </w:pPr>
    </w:p>
    <w:sectPr w:rsidR="00E0647C" w:rsidRPr="0082205B" w:rsidSect="001D4CE5">
      <w:headerReference w:type="default" r:id="rId9"/>
      <w:footerReference w:type="even" r:id="rId10"/>
      <w:footerReference w:type="default" r:id="rId11"/>
      <w:headerReference w:type="first" r:id="rId12"/>
      <w:footerReference w:type="first" r:id="rId13"/>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7D42B" w14:textId="77777777" w:rsidR="008102D4" w:rsidRDefault="008102D4" w:rsidP="00C90B03">
      <w:r>
        <w:separator/>
      </w:r>
    </w:p>
  </w:endnote>
  <w:endnote w:type="continuationSeparator" w:id="0">
    <w:p w14:paraId="72E24866" w14:textId="77777777" w:rsidR="008102D4" w:rsidRDefault="008102D4"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962F8E" w:rsidRDefault="00962F8E"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962F8E" w:rsidRDefault="00962F8E"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3B419" w14:textId="006C445D" w:rsidR="00962F8E" w:rsidRDefault="00962F8E"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284C">
      <w:rPr>
        <w:rStyle w:val="PageNumber"/>
        <w:noProof/>
      </w:rPr>
      <w:t>6</w:t>
    </w:r>
    <w:r>
      <w:rPr>
        <w:rStyle w:val="PageNumber"/>
      </w:rPr>
      <w:fldChar w:fldCharType="end"/>
    </w:r>
  </w:p>
  <w:p w14:paraId="189104F1" w14:textId="529BFA0A" w:rsidR="00962F8E" w:rsidRDefault="00962F8E"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749C608"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98BA3" w14:textId="3289E7CE" w:rsidR="00962F8E" w:rsidRDefault="00962F8E" w:rsidP="00413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284C">
      <w:rPr>
        <w:rStyle w:val="PageNumber"/>
        <w:noProof/>
      </w:rPr>
      <w:t>1</w:t>
    </w:r>
    <w:r>
      <w:rPr>
        <w:rStyle w:val="PageNumber"/>
      </w:rPr>
      <w:fldChar w:fldCharType="end"/>
    </w:r>
  </w:p>
  <w:p w14:paraId="19FEBB31" w14:textId="0DB0EDC2" w:rsidR="00962F8E" w:rsidRPr="004137DB" w:rsidRDefault="00962F8E"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66CB33F"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78BDA" w14:textId="77777777" w:rsidR="008102D4" w:rsidRDefault="008102D4" w:rsidP="00C90B03">
      <w:r>
        <w:separator/>
      </w:r>
    </w:p>
  </w:footnote>
  <w:footnote w:type="continuationSeparator" w:id="0">
    <w:p w14:paraId="4A3A8A61" w14:textId="77777777" w:rsidR="008102D4" w:rsidRDefault="008102D4"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962F8E" w:rsidRDefault="00962F8E">
    <w:pPr>
      <w:pStyle w:val="Header"/>
    </w:pPr>
  </w:p>
  <w:p w14:paraId="2AFA18FE" w14:textId="77777777" w:rsidR="00962F8E" w:rsidRDefault="00962F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605B9C82" w:rsidR="00962F8E" w:rsidRDefault="00962F8E" w:rsidP="00DC5E09">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76877BA"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28"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9"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A9E6E22"/>
    <w:multiLevelType w:val="hybridMultilevel"/>
    <w:tmpl w:val="44CC91C2"/>
    <w:lvl w:ilvl="0" w:tplc="57B04CB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4"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4"/>
  </w:num>
  <w:num w:numId="4">
    <w:abstractNumId w:val="23"/>
  </w:num>
  <w:num w:numId="5">
    <w:abstractNumId w:val="6"/>
  </w:num>
  <w:num w:numId="6">
    <w:abstractNumId w:val="29"/>
  </w:num>
  <w:num w:numId="7">
    <w:abstractNumId w:val="30"/>
  </w:num>
  <w:num w:numId="8">
    <w:abstractNumId w:val="21"/>
  </w:num>
  <w:num w:numId="9">
    <w:abstractNumId w:val="5"/>
  </w:num>
  <w:num w:numId="10">
    <w:abstractNumId w:val="24"/>
  </w:num>
  <w:num w:numId="11">
    <w:abstractNumId w:val="38"/>
  </w:num>
  <w:num w:numId="12">
    <w:abstractNumId w:val="10"/>
  </w:num>
  <w:num w:numId="13">
    <w:abstractNumId w:val="1"/>
  </w:num>
  <w:num w:numId="14">
    <w:abstractNumId w:val="20"/>
  </w:num>
  <w:num w:numId="15">
    <w:abstractNumId w:val="26"/>
  </w:num>
  <w:num w:numId="16">
    <w:abstractNumId w:val="25"/>
  </w:num>
  <w:num w:numId="17">
    <w:abstractNumId w:val="22"/>
  </w:num>
  <w:num w:numId="18">
    <w:abstractNumId w:val="2"/>
  </w:num>
  <w:num w:numId="19">
    <w:abstractNumId w:val="32"/>
  </w:num>
  <w:num w:numId="20">
    <w:abstractNumId w:val="34"/>
  </w:num>
  <w:num w:numId="21">
    <w:abstractNumId w:val="36"/>
  </w:num>
  <w:num w:numId="22">
    <w:abstractNumId w:val="12"/>
  </w:num>
  <w:num w:numId="23">
    <w:abstractNumId w:val="17"/>
  </w:num>
  <w:num w:numId="24">
    <w:abstractNumId w:val="7"/>
  </w:num>
  <w:num w:numId="25">
    <w:abstractNumId w:val="13"/>
  </w:num>
  <w:num w:numId="26">
    <w:abstractNumId w:val="4"/>
  </w:num>
  <w:num w:numId="27">
    <w:abstractNumId w:val="16"/>
  </w:num>
  <w:num w:numId="28">
    <w:abstractNumId w:val="28"/>
  </w:num>
  <w:num w:numId="29">
    <w:abstractNumId w:val="19"/>
  </w:num>
  <w:num w:numId="30">
    <w:abstractNumId w:val="8"/>
  </w:num>
  <w:num w:numId="31">
    <w:abstractNumId w:val="27"/>
  </w:num>
  <w:num w:numId="32">
    <w:abstractNumId w:val="35"/>
  </w:num>
  <w:num w:numId="33">
    <w:abstractNumId w:val="33"/>
  </w:num>
  <w:num w:numId="34">
    <w:abstractNumId w:val="31"/>
  </w:num>
  <w:num w:numId="35">
    <w:abstractNumId w:val="37"/>
  </w:num>
  <w:num w:numId="36">
    <w:abstractNumId w:val="3"/>
  </w:num>
  <w:num w:numId="37">
    <w:abstractNumId w:val="9"/>
  </w:num>
  <w:num w:numId="38">
    <w:abstractNumId w:val="39"/>
  </w:num>
  <w:num w:numId="39">
    <w:abstractNumId w:val="18"/>
  </w:num>
  <w:num w:numId="40">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D72"/>
    <w:rsid w:val="000019E6"/>
    <w:rsid w:val="0000200C"/>
    <w:rsid w:val="00002BFD"/>
    <w:rsid w:val="00004361"/>
    <w:rsid w:val="000054A7"/>
    <w:rsid w:val="00006822"/>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482A"/>
    <w:rsid w:val="0003696A"/>
    <w:rsid w:val="00037930"/>
    <w:rsid w:val="000421BE"/>
    <w:rsid w:val="00043E39"/>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158A"/>
    <w:rsid w:val="00062865"/>
    <w:rsid w:val="00062D02"/>
    <w:rsid w:val="000639AA"/>
    <w:rsid w:val="000644F3"/>
    <w:rsid w:val="00064F02"/>
    <w:rsid w:val="00065404"/>
    <w:rsid w:val="00065F79"/>
    <w:rsid w:val="00066165"/>
    <w:rsid w:val="00067E9C"/>
    <w:rsid w:val="0007107C"/>
    <w:rsid w:val="00074CB8"/>
    <w:rsid w:val="00074E90"/>
    <w:rsid w:val="00076C89"/>
    <w:rsid w:val="00080C6D"/>
    <w:rsid w:val="00082282"/>
    <w:rsid w:val="00083685"/>
    <w:rsid w:val="0008410A"/>
    <w:rsid w:val="000865BB"/>
    <w:rsid w:val="00086DB7"/>
    <w:rsid w:val="00091940"/>
    <w:rsid w:val="00096B5F"/>
    <w:rsid w:val="000974F6"/>
    <w:rsid w:val="000A1CCF"/>
    <w:rsid w:val="000A2433"/>
    <w:rsid w:val="000A25BD"/>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E0B"/>
    <w:rsid w:val="000C5C63"/>
    <w:rsid w:val="000C747F"/>
    <w:rsid w:val="000D13D3"/>
    <w:rsid w:val="000D15EC"/>
    <w:rsid w:val="000D1EB0"/>
    <w:rsid w:val="000D1F12"/>
    <w:rsid w:val="000D20CD"/>
    <w:rsid w:val="000D2F14"/>
    <w:rsid w:val="000D48F8"/>
    <w:rsid w:val="000D7431"/>
    <w:rsid w:val="000D7800"/>
    <w:rsid w:val="000D7860"/>
    <w:rsid w:val="000D7B03"/>
    <w:rsid w:val="000E0332"/>
    <w:rsid w:val="000E07C3"/>
    <w:rsid w:val="000E08FB"/>
    <w:rsid w:val="000E17E5"/>
    <w:rsid w:val="000E77BA"/>
    <w:rsid w:val="000E7C1F"/>
    <w:rsid w:val="000F032F"/>
    <w:rsid w:val="000F04FF"/>
    <w:rsid w:val="000F0F50"/>
    <w:rsid w:val="000F13AF"/>
    <w:rsid w:val="000F197A"/>
    <w:rsid w:val="000F3BC9"/>
    <w:rsid w:val="000F463F"/>
    <w:rsid w:val="000F770B"/>
    <w:rsid w:val="000F79F6"/>
    <w:rsid w:val="000F7A31"/>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2E0"/>
    <w:rsid w:val="001139F1"/>
    <w:rsid w:val="00113E90"/>
    <w:rsid w:val="00117952"/>
    <w:rsid w:val="00117ADF"/>
    <w:rsid w:val="001238A9"/>
    <w:rsid w:val="00124F20"/>
    <w:rsid w:val="00125D18"/>
    <w:rsid w:val="0013072E"/>
    <w:rsid w:val="00130D58"/>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13D0"/>
    <w:rsid w:val="00151D2E"/>
    <w:rsid w:val="00154AA6"/>
    <w:rsid w:val="0015590B"/>
    <w:rsid w:val="00155972"/>
    <w:rsid w:val="001569EE"/>
    <w:rsid w:val="00157343"/>
    <w:rsid w:val="00157CB7"/>
    <w:rsid w:val="00160799"/>
    <w:rsid w:val="00162DF7"/>
    <w:rsid w:val="00164938"/>
    <w:rsid w:val="0017066E"/>
    <w:rsid w:val="00170916"/>
    <w:rsid w:val="00170D7D"/>
    <w:rsid w:val="00170E7C"/>
    <w:rsid w:val="00171125"/>
    <w:rsid w:val="00172A62"/>
    <w:rsid w:val="001752C1"/>
    <w:rsid w:val="001758AF"/>
    <w:rsid w:val="00180D23"/>
    <w:rsid w:val="00181673"/>
    <w:rsid w:val="00181EE1"/>
    <w:rsid w:val="00183C6F"/>
    <w:rsid w:val="001845DB"/>
    <w:rsid w:val="0018666A"/>
    <w:rsid w:val="00191264"/>
    <w:rsid w:val="001926A4"/>
    <w:rsid w:val="001929EC"/>
    <w:rsid w:val="00192C4E"/>
    <w:rsid w:val="00192E75"/>
    <w:rsid w:val="001934E4"/>
    <w:rsid w:val="00193C70"/>
    <w:rsid w:val="00194EEB"/>
    <w:rsid w:val="001959A1"/>
    <w:rsid w:val="00195E52"/>
    <w:rsid w:val="00196C93"/>
    <w:rsid w:val="001A0C38"/>
    <w:rsid w:val="001A127C"/>
    <w:rsid w:val="001A25A9"/>
    <w:rsid w:val="001A2AA1"/>
    <w:rsid w:val="001A2B4B"/>
    <w:rsid w:val="001A5B8F"/>
    <w:rsid w:val="001A5E8D"/>
    <w:rsid w:val="001A66E0"/>
    <w:rsid w:val="001A6F8F"/>
    <w:rsid w:val="001A7577"/>
    <w:rsid w:val="001A7ADB"/>
    <w:rsid w:val="001B08D3"/>
    <w:rsid w:val="001B2422"/>
    <w:rsid w:val="001B4144"/>
    <w:rsid w:val="001B5C94"/>
    <w:rsid w:val="001B613C"/>
    <w:rsid w:val="001B69BC"/>
    <w:rsid w:val="001B6C3D"/>
    <w:rsid w:val="001C0F24"/>
    <w:rsid w:val="001C1500"/>
    <w:rsid w:val="001C165C"/>
    <w:rsid w:val="001C5601"/>
    <w:rsid w:val="001C58F5"/>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D7C0A"/>
    <w:rsid w:val="001E0ABB"/>
    <w:rsid w:val="001E0ABE"/>
    <w:rsid w:val="001E2434"/>
    <w:rsid w:val="001E2C2D"/>
    <w:rsid w:val="001E35CD"/>
    <w:rsid w:val="001E3AB1"/>
    <w:rsid w:val="001E42C1"/>
    <w:rsid w:val="001E4B7F"/>
    <w:rsid w:val="001E63ED"/>
    <w:rsid w:val="001E64F5"/>
    <w:rsid w:val="001E73DC"/>
    <w:rsid w:val="001E7B66"/>
    <w:rsid w:val="001F2ACA"/>
    <w:rsid w:val="001F3684"/>
    <w:rsid w:val="001F40F3"/>
    <w:rsid w:val="001F4993"/>
    <w:rsid w:val="001F70FB"/>
    <w:rsid w:val="00200556"/>
    <w:rsid w:val="0020428C"/>
    <w:rsid w:val="00205D3B"/>
    <w:rsid w:val="00207394"/>
    <w:rsid w:val="002078D1"/>
    <w:rsid w:val="00210B1D"/>
    <w:rsid w:val="002114DB"/>
    <w:rsid w:val="002135F4"/>
    <w:rsid w:val="0021440F"/>
    <w:rsid w:val="00215A41"/>
    <w:rsid w:val="00216C36"/>
    <w:rsid w:val="002174F6"/>
    <w:rsid w:val="002206C0"/>
    <w:rsid w:val="00221755"/>
    <w:rsid w:val="002255ED"/>
    <w:rsid w:val="002259FC"/>
    <w:rsid w:val="00225E03"/>
    <w:rsid w:val="00226BD6"/>
    <w:rsid w:val="0022714E"/>
    <w:rsid w:val="00227CA1"/>
    <w:rsid w:val="00227FB3"/>
    <w:rsid w:val="00230C02"/>
    <w:rsid w:val="0023253F"/>
    <w:rsid w:val="00232D2D"/>
    <w:rsid w:val="002338EF"/>
    <w:rsid w:val="00235C4C"/>
    <w:rsid w:val="00236D5E"/>
    <w:rsid w:val="00237953"/>
    <w:rsid w:val="00240A93"/>
    <w:rsid w:val="00247C7D"/>
    <w:rsid w:val="00252765"/>
    <w:rsid w:val="0025277E"/>
    <w:rsid w:val="00253A02"/>
    <w:rsid w:val="002546EB"/>
    <w:rsid w:val="00257D68"/>
    <w:rsid w:val="0026063D"/>
    <w:rsid w:val="00261FCB"/>
    <w:rsid w:val="0026228D"/>
    <w:rsid w:val="00262477"/>
    <w:rsid w:val="00262ED7"/>
    <w:rsid w:val="00263591"/>
    <w:rsid w:val="00264448"/>
    <w:rsid w:val="00265889"/>
    <w:rsid w:val="00267700"/>
    <w:rsid w:val="002709A4"/>
    <w:rsid w:val="0027369F"/>
    <w:rsid w:val="002739B7"/>
    <w:rsid w:val="00274EBF"/>
    <w:rsid w:val="00275558"/>
    <w:rsid w:val="002757DF"/>
    <w:rsid w:val="00275E88"/>
    <w:rsid w:val="00275FFB"/>
    <w:rsid w:val="002768A8"/>
    <w:rsid w:val="00280DAF"/>
    <w:rsid w:val="002817F2"/>
    <w:rsid w:val="00281C53"/>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F3D"/>
    <w:rsid w:val="0029731C"/>
    <w:rsid w:val="00297CE7"/>
    <w:rsid w:val="002A0368"/>
    <w:rsid w:val="002A037A"/>
    <w:rsid w:val="002A1641"/>
    <w:rsid w:val="002A1DC9"/>
    <w:rsid w:val="002A1FDC"/>
    <w:rsid w:val="002A3176"/>
    <w:rsid w:val="002A4083"/>
    <w:rsid w:val="002A488A"/>
    <w:rsid w:val="002A4B42"/>
    <w:rsid w:val="002A4F2A"/>
    <w:rsid w:val="002A5768"/>
    <w:rsid w:val="002B0B74"/>
    <w:rsid w:val="002B35BA"/>
    <w:rsid w:val="002B3C76"/>
    <w:rsid w:val="002B69B8"/>
    <w:rsid w:val="002B6E0D"/>
    <w:rsid w:val="002B7374"/>
    <w:rsid w:val="002C0C0F"/>
    <w:rsid w:val="002C2EF7"/>
    <w:rsid w:val="002C4E15"/>
    <w:rsid w:val="002C5C39"/>
    <w:rsid w:val="002C619D"/>
    <w:rsid w:val="002D0E2F"/>
    <w:rsid w:val="002D1270"/>
    <w:rsid w:val="002D146A"/>
    <w:rsid w:val="002D24C0"/>
    <w:rsid w:val="002D28E9"/>
    <w:rsid w:val="002D31A1"/>
    <w:rsid w:val="002D3E0D"/>
    <w:rsid w:val="002D4703"/>
    <w:rsid w:val="002D68EC"/>
    <w:rsid w:val="002E0DD3"/>
    <w:rsid w:val="002E1B9F"/>
    <w:rsid w:val="002E1ED8"/>
    <w:rsid w:val="002E29F2"/>
    <w:rsid w:val="002E3B89"/>
    <w:rsid w:val="002E42A6"/>
    <w:rsid w:val="002E4A84"/>
    <w:rsid w:val="002E5B1D"/>
    <w:rsid w:val="002E6044"/>
    <w:rsid w:val="002E6CDC"/>
    <w:rsid w:val="002E6EB6"/>
    <w:rsid w:val="002E6FE6"/>
    <w:rsid w:val="002E725B"/>
    <w:rsid w:val="002F2EA2"/>
    <w:rsid w:val="002F4B99"/>
    <w:rsid w:val="002F52F7"/>
    <w:rsid w:val="002F5985"/>
    <w:rsid w:val="002F69AD"/>
    <w:rsid w:val="002F6A11"/>
    <w:rsid w:val="00300B0E"/>
    <w:rsid w:val="00300EF3"/>
    <w:rsid w:val="003016F8"/>
    <w:rsid w:val="00301AE1"/>
    <w:rsid w:val="003039B2"/>
    <w:rsid w:val="00305391"/>
    <w:rsid w:val="003063C9"/>
    <w:rsid w:val="00306861"/>
    <w:rsid w:val="00307EA0"/>
    <w:rsid w:val="003108E4"/>
    <w:rsid w:val="00312603"/>
    <w:rsid w:val="00313858"/>
    <w:rsid w:val="00313C65"/>
    <w:rsid w:val="00314261"/>
    <w:rsid w:val="00315BA4"/>
    <w:rsid w:val="00315CFC"/>
    <w:rsid w:val="00316DD8"/>
    <w:rsid w:val="00317811"/>
    <w:rsid w:val="00317937"/>
    <w:rsid w:val="003179A8"/>
    <w:rsid w:val="00317F80"/>
    <w:rsid w:val="0032045D"/>
    <w:rsid w:val="003205C6"/>
    <w:rsid w:val="00320CD3"/>
    <w:rsid w:val="00321304"/>
    <w:rsid w:val="003218E1"/>
    <w:rsid w:val="00323EB3"/>
    <w:rsid w:val="003240DC"/>
    <w:rsid w:val="003259B2"/>
    <w:rsid w:val="003261EC"/>
    <w:rsid w:val="00326291"/>
    <w:rsid w:val="0033135B"/>
    <w:rsid w:val="003313C7"/>
    <w:rsid w:val="00333136"/>
    <w:rsid w:val="00333550"/>
    <w:rsid w:val="00334212"/>
    <w:rsid w:val="00334829"/>
    <w:rsid w:val="003348BE"/>
    <w:rsid w:val="00337B28"/>
    <w:rsid w:val="0034143C"/>
    <w:rsid w:val="00342FA0"/>
    <w:rsid w:val="003450A2"/>
    <w:rsid w:val="00347368"/>
    <w:rsid w:val="00351BBC"/>
    <w:rsid w:val="003526A9"/>
    <w:rsid w:val="00352A8E"/>
    <w:rsid w:val="00353087"/>
    <w:rsid w:val="00354CA6"/>
    <w:rsid w:val="00357F19"/>
    <w:rsid w:val="00361CA5"/>
    <w:rsid w:val="00361DE5"/>
    <w:rsid w:val="003630E7"/>
    <w:rsid w:val="00366A8D"/>
    <w:rsid w:val="0036730C"/>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5A92"/>
    <w:rsid w:val="00396A5E"/>
    <w:rsid w:val="00396B4A"/>
    <w:rsid w:val="003A09EF"/>
    <w:rsid w:val="003A0D95"/>
    <w:rsid w:val="003A1339"/>
    <w:rsid w:val="003A14B3"/>
    <w:rsid w:val="003A1AA8"/>
    <w:rsid w:val="003A1AB9"/>
    <w:rsid w:val="003A262B"/>
    <w:rsid w:val="003A288A"/>
    <w:rsid w:val="003A34A1"/>
    <w:rsid w:val="003A3505"/>
    <w:rsid w:val="003A4003"/>
    <w:rsid w:val="003A74AB"/>
    <w:rsid w:val="003B20BA"/>
    <w:rsid w:val="003B3C08"/>
    <w:rsid w:val="003B54BB"/>
    <w:rsid w:val="003B5FA8"/>
    <w:rsid w:val="003C0246"/>
    <w:rsid w:val="003C3078"/>
    <w:rsid w:val="003C4B27"/>
    <w:rsid w:val="003C4F19"/>
    <w:rsid w:val="003C5BB9"/>
    <w:rsid w:val="003C63E0"/>
    <w:rsid w:val="003C6D11"/>
    <w:rsid w:val="003C752E"/>
    <w:rsid w:val="003D2698"/>
    <w:rsid w:val="003D297B"/>
    <w:rsid w:val="003D384B"/>
    <w:rsid w:val="003D63DD"/>
    <w:rsid w:val="003D671A"/>
    <w:rsid w:val="003D74EF"/>
    <w:rsid w:val="003D76F8"/>
    <w:rsid w:val="003D7CE1"/>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B63"/>
    <w:rsid w:val="00420F34"/>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712E"/>
    <w:rsid w:val="004404B2"/>
    <w:rsid w:val="00440558"/>
    <w:rsid w:val="00440B9D"/>
    <w:rsid w:val="00441549"/>
    <w:rsid w:val="00443D7E"/>
    <w:rsid w:val="00443ED6"/>
    <w:rsid w:val="004474C8"/>
    <w:rsid w:val="0044788C"/>
    <w:rsid w:val="004479AE"/>
    <w:rsid w:val="004523D5"/>
    <w:rsid w:val="00452C0C"/>
    <w:rsid w:val="004540C7"/>
    <w:rsid w:val="00457D26"/>
    <w:rsid w:val="0046093C"/>
    <w:rsid w:val="00461199"/>
    <w:rsid w:val="00464D39"/>
    <w:rsid w:val="00471643"/>
    <w:rsid w:val="004732B8"/>
    <w:rsid w:val="00475585"/>
    <w:rsid w:val="00476D53"/>
    <w:rsid w:val="00476F1C"/>
    <w:rsid w:val="00476FC8"/>
    <w:rsid w:val="00481AD3"/>
    <w:rsid w:val="00481DD5"/>
    <w:rsid w:val="004820A5"/>
    <w:rsid w:val="004822FA"/>
    <w:rsid w:val="00482E52"/>
    <w:rsid w:val="00484454"/>
    <w:rsid w:val="0048634D"/>
    <w:rsid w:val="004923BB"/>
    <w:rsid w:val="0049295F"/>
    <w:rsid w:val="00493248"/>
    <w:rsid w:val="00493E5A"/>
    <w:rsid w:val="00494004"/>
    <w:rsid w:val="00494091"/>
    <w:rsid w:val="00494218"/>
    <w:rsid w:val="004977F5"/>
    <w:rsid w:val="004A1EB2"/>
    <w:rsid w:val="004A3FF0"/>
    <w:rsid w:val="004A40C0"/>
    <w:rsid w:val="004A5C4E"/>
    <w:rsid w:val="004A7737"/>
    <w:rsid w:val="004B0B52"/>
    <w:rsid w:val="004B10A1"/>
    <w:rsid w:val="004B1F45"/>
    <w:rsid w:val="004B3396"/>
    <w:rsid w:val="004B36DF"/>
    <w:rsid w:val="004B684A"/>
    <w:rsid w:val="004B7F35"/>
    <w:rsid w:val="004C3791"/>
    <w:rsid w:val="004C3A87"/>
    <w:rsid w:val="004C45F1"/>
    <w:rsid w:val="004C6E51"/>
    <w:rsid w:val="004C79CE"/>
    <w:rsid w:val="004D1145"/>
    <w:rsid w:val="004D1BAD"/>
    <w:rsid w:val="004D24C1"/>
    <w:rsid w:val="004D2518"/>
    <w:rsid w:val="004D3D15"/>
    <w:rsid w:val="004D547C"/>
    <w:rsid w:val="004D664C"/>
    <w:rsid w:val="004D6B90"/>
    <w:rsid w:val="004E0E63"/>
    <w:rsid w:val="004E187C"/>
    <w:rsid w:val="004E1BA2"/>
    <w:rsid w:val="004E2723"/>
    <w:rsid w:val="004E5491"/>
    <w:rsid w:val="004E5DDF"/>
    <w:rsid w:val="004E6D39"/>
    <w:rsid w:val="004E769B"/>
    <w:rsid w:val="004E796A"/>
    <w:rsid w:val="004F22BC"/>
    <w:rsid w:val="004F35D0"/>
    <w:rsid w:val="004F3A1F"/>
    <w:rsid w:val="004F4A73"/>
    <w:rsid w:val="004F5178"/>
    <w:rsid w:val="004F60AE"/>
    <w:rsid w:val="004F694A"/>
    <w:rsid w:val="004F703E"/>
    <w:rsid w:val="004F7B30"/>
    <w:rsid w:val="004F7EC7"/>
    <w:rsid w:val="005004A6"/>
    <w:rsid w:val="0050217C"/>
    <w:rsid w:val="005045F7"/>
    <w:rsid w:val="005053F6"/>
    <w:rsid w:val="00505629"/>
    <w:rsid w:val="00505C4D"/>
    <w:rsid w:val="005062B2"/>
    <w:rsid w:val="005062BA"/>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F04"/>
    <w:rsid w:val="0052392F"/>
    <w:rsid w:val="00525E75"/>
    <w:rsid w:val="00527528"/>
    <w:rsid w:val="005276FB"/>
    <w:rsid w:val="00530ABB"/>
    <w:rsid w:val="0053373C"/>
    <w:rsid w:val="0053735C"/>
    <w:rsid w:val="00537BC9"/>
    <w:rsid w:val="005405FF"/>
    <w:rsid w:val="00542415"/>
    <w:rsid w:val="00542B06"/>
    <w:rsid w:val="00543441"/>
    <w:rsid w:val="00543AA0"/>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AA5"/>
    <w:rsid w:val="00566678"/>
    <w:rsid w:val="005735F6"/>
    <w:rsid w:val="0057391D"/>
    <w:rsid w:val="00573B03"/>
    <w:rsid w:val="0057487A"/>
    <w:rsid w:val="00576E09"/>
    <w:rsid w:val="00577395"/>
    <w:rsid w:val="005815C8"/>
    <w:rsid w:val="00582435"/>
    <w:rsid w:val="00585B8E"/>
    <w:rsid w:val="00585CFA"/>
    <w:rsid w:val="00586F05"/>
    <w:rsid w:val="00587DB2"/>
    <w:rsid w:val="005911B4"/>
    <w:rsid w:val="00591FE3"/>
    <w:rsid w:val="00592988"/>
    <w:rsid w:val="005937F7"/>
    <w:rsid w:val="00594E92"/>
    <w:rsid w:val="00595159"/>
    <w:rsid w:val="00595254"/>
    <w:rsid w:val="0059643A"/>
    <w:rsid w:val="00596F0E"/>
    <w:rsid w:val="00597726"/>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ED9"/>
    <w:rsid w:val="005B356E"/>
    <w:rsid w:val="005B3E8C"/>
    <w:rsid w:val="005B4534"/>
    <w:rsid w:val="005B4620"/>
    <w:rsid w:val="005B6C00"/>
    <w:rsid w:val="005B708A"/>
    <w:rsid w:val="005C00E0"/>
    <w:rsid w:val="005C07B4"/>
    <w:rsid w:val="005C1048"/>
    <w:rsid w:val="005C220F"/>
    <w:rsid w:val="005C22E6"/>
    <w:rsid w:val="005C2330"/>
    <w:rsid w:val="005C3CF6"/>
    <w:rsid w:val="005C483C"/>
    <w:rsid w:val="005C5079"/>
    <w:rsid w:val="005C7572"/>
    <w:rsid w:val="005C7A5A"/>
    <w:rsid w:val="005D1377"/>
    <w:rsid w:val="005D3303"/>
    <w:rsid w:val="005D4EDE"/>
    <w:rsid w:val="005D4FB7"/>
    <w:rsid w:val="005D56F9"/>
    <w:rsid w:val="005D67C1"/>
    <w:rsid w:val="005D68C4"/>
    <w:rsid w:val="005D789A"/>
    <w:rsid w:val="005D7BC1"/>
    <w:rsid w:val="005E1DC3"/>
    <w:rsid w:val="005E358C"/>
    <w:rsid w:val="005E3C17"/>
    <w:rsid w:val="005E4653"/>
    <w:rsid w:val="005E5F83"/>
    <w:rsid w:val="005E6AA1"/>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665"/>
    <w:rsid w:val="00610765"/>
    <w:rsid w:val="00611822"/>
    <w:rsid w:val="0061240F"/>
    <w:rsid w:val="00617511"/>
    <w:rsid w:val="00620B9B"/>
    <w:rsid w:val="00620F91"/>
    <w:rsid w:val="006214FD"/>
    <w:rsid w:val="0062227B"/>
    <w:rsid w:val="00624F94"/>
    <w:rsid w:val="0062555D"/>
    <w:rsid w:val="0062752D"/>
    <w:rsid w:val="006305BF"/>
    <w:rsid w:val="006310FF"/>
    <w:rsid w:val="006312AD"/>
    <w:rsid w:val="0063151E"/>
    <w:rsid w:val="00632847"/>
    <w:rsid w:val="006362A6"/>
    <w:rsid w:val="006402EE"/>
    <w:rsid w:val="0064070D"/>
    <w:rsid w:val="006411CF"/>
    <w:rsid w:val="0064336D"/>
    <w:rsid w:val="00644965"/>
    <w:rsid w:val="0064572C"/>
    <w:rsid w:val="00650236"/>
    <w:rsid w:val="00651170"/>
    <w:rsid w:val="006525D9"/>
    <w:rsid w:val="006527D1"/>
    <w:rsid w:val="00652865"/>
    <w:rsid w:val="006531AF"/>
    <w:rsid w:val="00654D28"/>
    <w:rsid w:val="006551BA"/>
    <w:rsid w:val="006565F4"/>
    <w:rsid w:val="00657405"/>
    <w:rsid w:val="006574E9"/>
    <w:rsid w:val="006606C0"/>
    <w:rsid w:val="0066161D"/>
    <w:rsid w:val="00662E39"/>
    <w:rsid w:val="00664CF5"/>
    <w:rsid w:val="0066512C"/>
    <w:rsid w:val="00665E41"/>
    <w:rsid w:val="00667BFB"/>
    <w:rsid w:val="00670A6E"/>
    <w:rsid w:val="00671FC9"/>
    <w:rsid w:val="00672145"/>
    <w:rsid w:val="00672367"/>
    <w:rsid w:val="006724F0"/>
    <w:rsid w:val="00672E67"/>
    <w:rsid w:val="006737D6"/>
    <w:rsid w:val="00674A77"/>
    <w:rsid w:val="00675BFD"/>
    <w:rsid w:val="006760A5"/>
    <w:rsid w:val="00676B6D"/>
    <w:rsid w:val="00677D58"/>
    <w:rsid w:val="00680079"/>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48B6"/>
    <w:rsid w:val="006A531B"/>
    <w:rsid w:val="006A5B9A"/>
    <w:rsid w:val="006A66C7"/>
    <w:rsid w:val="006A6904"/>
    <w:rsid w:val="006A76B2"/>
    <w:rsid w:val="006B08EC"/>
    <w:rsid w:val="006B107C"/>
    <w:rsid w:val="006B151E"/>
    <w:rsid w:val="006B1E30"/>
    <w:rsid w:val="006B24CB"/>
    <w:rsid w:val="006B270E"/>
    <w:rsid w:val="006B3305"/>
    <w:rsid w:val="006B3387"/>
    <w:rsid w:val="006B37F7"/>
    <w:rsid w:val="006B4FEA"/>
    <w:rsid w:val="006B6064"/>
    <w:rsid w:val="006B62E7"/>
    <w:rsid w:val="006B7B95"/>
    <w:rsid w:val="006C0BDB"/>
    <w:rsid w:val="006C0E5E"/>
    <w:rsid w:val="006C2E77"/>
    <w:rsid w:val="006C632A"/>
    <w:rsid w:val="006C6558"/>
    <w:rsid w:val="006C7BD7"/>
    <w:rsid w:val="006D078D"/>
    <w:rsid w:val="006D0E9F"/>
    <w:rsid w:val="006D12FD"/>
    <w:rsid w:val="006D1951"/>
    <w:rsid w:val="006D1D04"/>
    <w:rsid w:val="006D2E79"/>
    <w:rsid w:val="006D34C5"/>
    <w:rsid w:val="006D3724"/>
    <w:rsid w:val="006D49E2"/>
    <w:rsid w:val="006D6E13"/>
    <w:rsid w:val="006D6FEB"/>
    <w:rsid w:val="006D75A6"/>
    <w:rsid w:val="006D7F1E"/>
    <w:rsid w:val="006E09BE"/>
    <w:rsid w:val="006E110F"/>
    <w:rsid w:val="006E1B8C"/>
    <w:rsid w:val="006E313D"/>
    <w:rsid w:val="006E3517"/>
    <w:rsid w:val="006E35C4"/>
    <w:rsid w:val="006E55C7"/>
    <w:rsid w:val="006E735F"/>
    <w:rsid w:val="006E7974"/>
    <w:rsid w:val="006E7CFE"/>
    <w:rsid w:val="006F0E0F"/>
    <w:rsid w:val="006F1F10"/>
    <w:rsid w:val="006F1F8D"/>
    <w:rsid w:val="006F2378"/>
    <w:rsid w:val="006F298F"/>
    <w:rsid w:val="006F3219"/>
    <w:rsid w:val="006F4FE4"/>
    <w:rsid w:val="006F58CD"/>
    <w:rsid w:val="006F5973"/>
    <w:rsid w:val="00700AF8"/>
    <w:rsid w:val="00700D4D"/>
    <w:rsid w:val="007010E2"/>
    <w:rsid w:val="007014AD"/>
    <w:rsid w:val="00701E8F"/>
    <w:rsid w:val="007023C2"/>
    <w:rsid w:val="007036BD"/>
    <w:rsid w:val="007043AA"/>
    <w:rsid w:val="007054EB"/>
    <w:rsid w:val="00705F51"/>
    <w:rsid w:val="00706BE5"/>
    <w:rsid w:val="00707FEC"/>
    <w:rsid w:val="00711857"/>
    <w:rsid w:val="00714926"/>
    <w:rsid w:val="00714928"/>
    <w:rsid w:val="00714B7A"/>
    <w:rsid w:val="007168E0"/>
    <w:rsid w:val="00716E6D"/>
    <w:rsid w:val="00717A1B"/>
    <w:rsid w:val="00720E36"/>
    <w:rsid w:val="00721B1B"/>
    <w:rsid w:val="00721E4F"/>
    <w:rsid w:val="007245F5"/>
    <w:rsid w:val="00724823"/>
    <w:rsid w:val="00724C7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672B"/>
    <w:rsid w:val="00746FAE"/>
    <w:rsid w:val="00747D90"/>
    <w:rsid w:val="007511CA"/>
    <w:rsid w:val="007511FB"/>
    <w:rsid w:val="007518B1"/>
    <w:rsid w:val="00751C5E"/>
    <w:rsid w:val="00754B10"/>
    <w:rsid w:val="00754BFB"/>
    <w:rsid w:val="00754C0E"/>
    <w:rsid w:val="00755A37"/>
    <w:rsid w:val="007600A4"/>
    <w:rsid w:val="00760361"/>
    <w:rsid w:val="00762485"/>
    <w:rsid w:val="007635C9"/>
    <w:rsid w:val="00764962"/>
    <w:rsid w:val="00764E16"/>
    <w:rsid w:val="00765726"/>
    <w:rsid w:val="00766187"/>
    <w:rsid w:val="00767600"/>
    <w:rsid w:val="00767E68"/>
    <w:rsid w:val="00770689"/>
    <w:rsid w:val="007725A8"/>
    <w:rsid w:val="00773E87"/>
    <w:rsid w:val="00775460"/>
    <w:rsid w:val="00776BCF"/>
    <w:rsid w:val="007775CA"/>
    <w:rsid w:val="007803C3"/>
    <w:rsid w:val="00781E7F"/>
    <w:rsid w:val="00784C64"/>
    <w:rsid w:val="00786345"/>
    <w:rsid w:val="0079076A"/>
    <w:rsid w:val="007913B8"/>
    <w:rsid w:val="00792333"/>
    <w:rsid w:val="0079234D"/>
    <w:rsid w:val="007926A3"/>
    <w:rsid w:val="00793A74"/>
    <w:rsid w:val="00794645"/>
    <w:rsid w:val="00794C6C"/>
    <w:rsid w:val="00795511"/>
    <w:rsid w:val="00796879"/>
    <w:rsid w:val="00796E40"/>
    <w:rsid w:val="007A0E43"/>
    <w:rsid w:val="007A36C8"/>
    <w:rsid w:val="007A4570"/>
    <w:rsid w:val="007A5616"/>
    <w:rsid w:val="007A56FF"/>
    <w:rsid w:val="007A5A94"/>
    <w:rsid w:val="007A5B55"/>
    <w:rsid w:val="007A6278"/>
    <w:rsid w:val="007A7E03"/>
    <w:rsid w:val="007A7FEF"/>
    <w:rsid w:val="007B24A7"/>
    <w:rsid w:val="007B2F11"/>
    <w:rsid w:val="007B5DDF"/>
    <w:rsid w:val="007B60DB"/>
    <w:rsid w:val="007B731C"/>
    <w:rsid w:val="007B758A"/>
    <w:rsid w:val="007B7E4D"/>
    <w:rsid w:val="007C1182"/>
    <w:rsid w:val="007C1532"/>
    <w:rsid w:val="007C1B45"/>
    <w:rsid w:val="007C245B"/>
    <w:rsid w:val="007C2A54"/>
    <w:rsid w:val="007C3369"/>
    <w:rsid w:val="007C3670"/>
    <w:rsid w:val="007C3E59"/>
    <w:rsid w:val="007C5085"/>
    <w:rsid w:val="007C58EF"/>
    <w:rsid w:val="007C615E"/>
    <w:rsid w:val="007D5903"/>
    <w:rsid w:val="007D5D6B"/>
    <w:rsid w:val="007E0573"/>
    <w:rsid w:val="007E1B88"/>
    <w:rsid w:val="007E27E0"/>
    <w:rsid w:val="007E2A1F"/>
    <w:rsid w:val="007E3019"/>
    <w:rsid w:val="007E4533"/>
    <w:rsid w:val="007E553B"/>
    <w:rsid w:val="007E55D8"/>
    <w:rsid w:val="007E5AB2"/>
    <w:rsid w:val="007F0E1D"/>
    <w:rsid w:val="007F124B"/>
    <w:rsid w:val="007F1E7B"/>
    <w:rsid w:val="007F3A61"/>
    <w:rsid w:val="007F5419"/>
    <w:rsid w:val="007F5B35"/>
    <w:rsid w:val="007F5EA8"/>
    <w:rsid w:val="007F77DB"/>
    <w:rsid w:val="007F7EBC"/>
    <w:rsid w:val="00800286"/>
    <w:rsid w:val="0080366E"/>
    <w:rsid w:val="00803A43"/>
    <w:rsid w:val="00803A8A"/>
    <w:rsid w:val="00803F25"/>
    <w:rsid w:val="00804680"/>
    <w:rsid w:val="008049C6"/>
    <w:rsid w:val="00804B4C"/>
    <w:rsid w:val="00804E7A"/>
    <w:rsid w:val="0080511C"/>
    <w:rsid w:val="00807EC4"/>
    <w:rsid w:val="008102D4"/>
    <w:rsid w:val="008107C7"/>
    <w:rsid w:val="00810D74"/>
    <w:rsid w:val="00810E5C"/>
    <w:rsid w:val="00811080"/>
    <w:rsid w:val="00811CE9"/>
    <w:rsid w:val="0081297E"/>
    <w:rsid w:val="00813221"/>
    <w:rsid w:val="00813973"/>
    <w:rsid w:val="00814459"/>
    <w:rsid w:val="00815099"/>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19CE"/>
    <w:rsid w:val="0083368C"/>
    <w:rsid w:val="00834960"/>
    <w:rsid w:val="008400A1"/>
    <w:rsid w:val="00843310"/>
    <w:rsid w:val="0084360F"/>
    <w:rsid w:val="0084404E"/>
    <w:rsid w:val="00847D41"/>
    <w:rsid w:val="00850EE0"/>
    <w:rsid w:val="0085190D"/>
    <w:rsid w:val="00851E28"/>
    <w:rsid w:val="00852EB2"/>
    <w:rsid w:val="00853217"/>
    <w:rsid w:val="00854514"/>
    <w:rsid w:val="0085459E"/>
    <w:rsid w:val="00854B32"/>
    <w:rsid w:val="00860D4D"/>
    <w:rsid w:val="00861B02"/>
    <w:rsid w:val="0086340D"/>
    <w:rsid w:val="00863905"/>
    <w:rsid w:val="00864A47"/>
    <w:rsid w:val="00864C2D"/>
    <w:rsid w:val="00864E38"/>
    <w:rsid w:val="0086629E"/>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5F17"/>
    <w:rsid w:val="00887F47"/>
    <w:rsid w:val="00890CE6"/>
    <w:rsid w:val="008911CF"/>
    <w:rsid w:val="008917E1"/>
    <w:rsid w:val="00892A8D"/>
    <w:rsid w:val="00892B6C"/>
    <w:rsid w:val="00893BE3"/>
    <w:rsid w:val="00894435"/>
    <w:rsid w:val="00894507"/>
    <w:rsid w:val="00896F3A"/>
    <w:rsid w:val="008A0DE3"/>
    <w:rsid w:val="008A119C"/>
    <w:rsid w:val="008A2207"/>
    <w:rsid w:val="008A2C1E"/>
    <w:rsid w:val="008A482B"/>
    <w:rsid w:val="008A4B36"/>
    <w:rsid w:val="008A5595"/>
    <w:rsid w:val="008A57FB"/>
    <w:rsid w:val="008A587F"/>
    <w:rsid w:val="008A5FCB"/>
    <w:rsid w:val="008A684F"/>
    <w:rsid w:val="008A6EB4"/>
    <w:rsid w:val="008B108B"/>
    <w:rsid w:val="008B25E0"/>
    <w:rsid w:val="008B543B"/>
    <w:rsid w:val="008B5983"/>
    <w:rsid w:val="008B64E4"/>
    <w:rsid w:val="008B697B"/>
    <w:rsid w:val="008B72AE"/>
    <w:rsid w:val="008B7668"/>
    <w:rsid w:val="008B7C2B"/>
    <w:rsid w:val="008C09A9"/>
    <w:rsid w:val="008C0A2F"/>
    <w:rsid w:val="008C0A34"/>
    <w:rsid w:val="008C1DD1"/>
    <w:rsid w:val="008C1EFE"/>
    <w:rsid w:val="008C3A07"/>
    <w:rsid w:val="008C4A2D"/>
    <w:rsid w:val="008D0210"/>
    <w:rsid w:val="008D085D"/>
    <w:rsid w:val="008D10FC"/>
    <w:rsid w:val="008D17CC"/>
    <w:rsid w:val="008D254E"/>
    <w:rsid w:val="008D267D"/>
    <w:rsid w:val="008D32B9"/>
    <w:rsid w:val="008D5850"/>
    <w:rsid w:val="008D6025"/>
    <w:rsid w:val="008D7DAE"/>
    <w:rsid w:val="008E04AF"/>
    <w:rsid w:val="008E1E52"/>
    <w:rsid w:val="008E332A"/>
    <w:rsid w:val="008E362B"/>
    <w:rsid w:val="008E3EB6"/>
    <w:rsid w:val="008E6C71"/>
    <w:rsid w:val="008F0667"/>
    <w:rsid w:val="008F07B5"/>
    <w:rsid w:val="008F1AB4"/>
    <w:rsid w:val="008F2865"/>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58BB"/>
    <w:rsid w:val="0092606C"/>
    <w:rsid w:val="009279A2"/>
    <w:rsid w:val="00930896"/>
    <w:rsid w:val="00931667"/>
    <w:rsid w:val="009317F4"/>
    <w:rsid w:val="00931ED1"/>
    <w:rsid w:val="0093308E"/>
    <w:rsid w:val="009336A3"/>
    <w:rsid w:val="00933EAD"/>
    <w:rsid w:val="00935CA7"/>
    <w:rsid w:val="0093614A"/>
    <w:rsid w:val="0093667D"/>
    <w:rsid w:val="0093718C"/>
    <w:rsid w:val="009400B3"/>
    <w:rsid w:val="009401BF"/>
    <w:rsid w:val="00940384"/>
    <w:rsid w:val="00940BB3"/>
    <w:rsid w:val="00940CA5"/>
    <w:rsid w:val="00941D0A"/>
    <w:rsid w:val="00943B0E"/>
    <w:rsid w:val="009455DD"/>
    <w:rsid w:val="00945D07"/>
    <w:rsid w:val="00945FFA"/>
    <w:rsid w:val="009475B2"/>
    <w:rsid w:val="00947B35"/>
    <w:rsid w:val="009509E0"/>
    <w:rsid w:val="00950AE8"/>
    <w:rsid w:val="00951D1A"/>
    <w:rsid w:val="00954069"/>
    <w:rsid w:val="0095518B"/>
    <w:rsid w:val="009555E6"/>
    <w:rsid w:val="0096064C"/>
    <w:rsid w:val="00960A42"/>
    <w:rsid w:val="00961D0D"/>
    <w:rsid w:val="00962F8E"/>
    <w:rsid w:val="00963A4E"/>
    <w:rsid w:val="0096531B"/>
    <w:rsid w:val="0096546B"/>
    <w:rsid w:val="009664D8"/>
    <w:rsid w:val="00967674"/>
    <w:rsid w:val="00972FC3"/>
    <w:rsid w:val="0097386B"/>
    <w:rsid w:val="00973947"/>
    <w:rsid w:val="0097488E"/>
    <w:rsid w:val="00974C03"/>
    <w:rsid w:val="0098118B"/>
    <w:rsid w:val="00981C1B"/>
    <w:rsid w:val="009821A1"/>
    <w:rsid w:val="00984617"/>
    <w:rsid w:val="009858D9"/>
    <w:rsid w:val="00985B26"/>
    <w:rsid w:val="00986945"/>
    <w:rsid w:val="0098702B"/>
    <w:rsid w:val="00987042"/>
    <w:rsid w:val="0099113D"/>
    <w:rsid w:val="0099132B"/>
    <w:rsid w:val="00991C57"/>
    <w:rsid w:val="00992034"/>
    <w:rsid w:val="0099269B"/>
    <w:rsid w:val="00993074"/>
    <w:rsid w:val="0099315F"/>
    <w:rsid w:val="00993616"/>
    <w:rsid w:val="009949EB"/>
    <w:rsid w:val="00995A0F"/>
    <w:rsid w:val="00995ED3"/>
    <w:rsid w:val="00996694"/>
    <w:rsid w:val="009A0555"/>
    <w:rsid w:val="009A2C58"/>
    <w:rsid w:val="009A3001"/>
    <w:rsid w:val="009A3009"/>
    <w:rsid w:val="009A5394"/>
    <w:rsid w:val="009A5F9C"/>
    <w:rsid w:val="009A6DBA"/>
    <w:rsid w:val="009A6ED5"/>
    <w:rsid w:val="009A774B"/>
    <w:rsid w:val="009A7BF6"/>
    <w:rsid w:val="009B0680"/>
    <w:rsid w:val="009B098C"/>
    <w:rsid w:val="009B361B"/>
    <w:rsid w:val="009C1CE2"/>
    <w:rsid w:val="009C2DAF"/>
    <w:rsid w:val="009C2E10"/>
    <w:rsid w:val="009C36E9"/>
    <w:rsid w:val="009C3F2A"/>
    <w:rsid w:val="009C4659"/>
    <w:rsid w:val="009C5D74"/>
    <w:rsid w:val="009D0CF2"/>
    <w:rsid w:val="009D3417"/>
    <w:rsid w:val="009D533D"/>
    <w:rsid w:val="009D5A03"/>
    <w:rsid w:val="009D7C12"/>
    <w:rsid w:val="009E2564"/>
    <w:rsid w:val="009E2782"/>
    <w:rsid w:val="009E42AA"/>
    <w:rsid w:val="009E5200"/>
    <w:rsid w:val="009E5EA3"/>
    <w:rsid w:val="009E63FD"/>
    <w:rsid w:val="009F1EB8"/>
    <w:rsid w:val="009F20B1"/>
    <w:rsid w:val="009F2325"/>
    <w:rsid w:val="009F3BED"/>
    <w:rsid w:val="009F4A48"/>
    <w:rsid w:val="009F51DF"/>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5BE"/>
    <w:rsid w:val="00A1290F"/>
    <w:rsid w:val="00A12DDF"/>
    <w:rsid w:val="00A13552"/>
    <w:rsid w:val="00A13C8B"/>
    <w:rsid w:val="00A13F31"/>
    <w:rsid w:val="00A14AC0"/>
    <w:rsid w:val="00A14E78"/>
    <w:rsid w:val="00A15472"/>
    <w:rsid w:val="00A16A7F"/>
    <w:rsid w:val="00A17698"/>
    <w:rsid w:val="00A17951"/>
    <w:rsid w:val="00A179EA"/>
    <w:rsid w:val="00A20503"/>
    <w:rsid w:val="00A23482"/>
    <w:rsid w:val="00A239A4"/>
    <w:rsid w:val="00A24281"/>
    <w:rsid w:val="00A24775"/>
    <w:rsid w:val="00A322CF"/>
    <w:rsid w:val="00A33560"/>
    <w:rsid w:val="00A33746"/>
    <w:rsid w:val="00A348A5"/>
    <w:rsid w:val="00A34C44"/>
    <w:rsid w:val="00A36F59"/>
    <w:rsid w:val="00A373E0"/>
    <w:rsid w:val="00A373FC"/>
    <w:rsid w:val="00A406EC"/>
    <w:rsid w:val="00A4207E"/>
    <w:rsid w:val="00A42A21"/>
    <w:rsid w:val="00A4445D"/>
    <w:rsid w:val="00A4492C"/>
    <w:rsid w:val="00A45ADC"/>
    <w:rsid w:val="00A47491"/>
    <w:rsid w:val="00A51907"/>
    <w:rsid w:val="00A51DB1"/>
    <w:rsid w:val="00A537E1"/>
    <w:rsid w:val="00A5403C"/>
    <w:rsid w:val="00A556A0"/>
    <w:rsid w:val="00A56094"/>
    <w:rsid w:val="00A5685B"/>
    <w:rsid w:val="00A60F60"/>
    <w:rsid w:val="00A61AA9"/>
    <w:rsid w:val="00A633FE"/>
    <w:rsid w:val="00A64CC8"/>
    <w:rsid w:val="00A65024"/>
    <w:rsid w:val="00A654D0"/>
    <w:rsid w:val="00A67BF6"/>
    <w:rsid w:val="00A70CFC"/>
    <w:rsid w:val="00A717B5"/>
    <w:rsid w:val="00A7289C"/>
    <w:rsid w:val="00A73492"/>
    <w:rsid w:val="00A74C8C"/>
    <w:rsid w:val="00A75795"/>
    <w:rsid w:val="00A777FC"/>
    <w:rsid w:val="00A841CC"/>
    <w:rsid w:val="00A849A8"/>
    <w:rsid w:val="00A85517"/>
    <w:rsid w:val="00A866B2"/>
    <w:rsid w:val="00A86781"/>
    <w:rsid w:val="00A870D7"/>
    <w:rsid w:val="00A90FEC"/>
    <w:rsid w:val="00A91DB2"/>
    <w:rsid w:val="00A9330D"/>
    <w:rsid w:val="00A948C0"/>
    <w:rsid w:val="00A94E7D"/>
    <w:rsid w:val="00A94E8A"/>
    <w:rsid w:val="00A962BE"/>
    <w:rsid w:val="00A96D9D"/>
    <w:rsid w:val="00A96FFB"/>
    <w:rsid w:val="00AA10E0"/>
    <w:rsid w:val="00AA1EED"/>
    <w:rsid w:val="00AA25F0"/>
    <w:rsid w:val="00AA2DCD"/>
    <w:rsid w:val="00AA3464"/>
    <w:rsid w:val="00AA3CBD"/>
    <w:rsid w:val="00AA4077"/>
    <w:rsid w:val="00AA5F6D"/>
    <w:rsid w:val="00AA6741"/>
    <w:rsid w:val="00AA6F05"/>
    <w:rsid w:val="00AA7AF3"/>
    <w:rsid w:val="00AB140A"/>
    <w:rsid w:val="00AB1819"/>
    <w:rsid w:val="00AB1A0A"/>
    <w:rsid w:val="00AB1B67"/>
    <w:rsid w:val="00AB1D52"/>
    <w:rsid w:val="00AB31B0"/>
    <w:rsid w:val="00AB721D"/>
    <w:rsid w:val="00AB7726"/>
    <w:rsid w:val="00AB7FF5"/>
    <w:rsid w:val="00AC0FFD"/>
    <w:rsid w:val="00AC6043"/>
    <w:rsid w:val="00AD209D"/>
    <w:rsid w:val="00AD2E2E"/>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296"/>
    <w:rsid w:val="00AF130C"/>
    <w:rsid w:val="00AF219E"/>
    <w:rsid w:val="00AF223C"/>
    <w:rsid w:val="00AF3216"/>
    <w:rsid w:val="00AF4357"/>
    <w:rsid w:val="00AF4C4B"/>
    <w:rsid w:val="00AF4E1D"/>
    <w:rsid w:val="00AF6044"/>
    <w:rsid w:val="00AF6F66"/>
    <w:rsid w:val="00B00D7E"/>
    <w:rsid w:val="00B02D93"/>
    <w:rsid w:val="00B02FD0"/>
    <w:rsid w:val="00B0707C"/>
    <w:rsid w:val="00B07165"/>
    <w:rsid w:val="00B071FB"/>
    <w:rsid w:val="00B0757A"/>
    <w:rsid w:val="00B13A5E"/>
    <w:rsid w:val="00B13D81"/>
    <w:rsid w:val="00B16A81"/>
    <w:rsid w:val="00B16DA0"/>
    <w:rsid w:val="00B20E04"/>
    <w:rsid w:val="00B218AD"/>
    <w:rsid w:val="00B2216E"/>
    <w:rsid w:val="00B23755"/>
    <w:rsid w:val="00B241EE"/>
    <w:rsid w:val="00B2517A"/>
    <w:rsid w:val="00B256DE"/>
    <w:rsid w:val="00B257FE"/>
    <w:rsid w:val="00B3165E"/>
    <w:rsid w:val="00B327FF"/>
    <w:rsid w:val="00B32B7C"/>
    <w:rsid w:val="00B34774"/>
    <w:rsid w:val="00B35345"/>
    <w:rsid w:val="00B35D2E"/>
    <w:rsid w:val="00B36CB8"/>
    <w:rsid w:val="00B373CD"/>
    <w:rsid w:val="00B37601"/>
    <w:rsid w:val="00B37E7A"/>
    <w:rsid w:val="00B405E6"/>
    <w:rsid w:val="00B40B33"/>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F18"/>
    <w:rsid w:val="00B71187"/>
    <w:rsid w:val="00B72E86"/>
    <w:rsid w:val="00B73F25"/>
    <w:rsid w:val="00B7406A"/>
    <w:rsid w:val="00B76371"/>
    <w:rsid w:val="00B76D03"/>
    <w:rsid w:val="00B774CD"/>
    <w:rsid w:val="00B804DC"/>
    <w:rsid w:val="00B81272"/>
    <w:rsid w:val="00B8195E"/>
    <w:rsid w:val="00B81FB6"/>
    <w:rsid w:val="00B82F03"/>
    <w:rsid w:val="00B845D4"/>
    <w:rsid w:val="00B84FCE"/>
    <w:rsid w:val="00B87815"/>
    <w:rsid w:val="00B9103D"/>
    <w:rsid w:val="00B94C88"/>
    <w:rsid w:val="00B96CC8"/>
    <w:rsid w:val="00BA362B"/>
    <w:rsid w:val="00BA36DF"/>
    <w:rsid w:val="00BA3876"/>
    <w:rsid w:val="00BA3A38"/>
    <w:rsid w:val="00BA3FFA"/>
    <w:rsid w:val="00BA47AE"/>
    <w:rsid w:val="00BA4987"/>
    <w:rsid w:val="00BB0196"/>
    <w:rsid w:val="00BB2EEC"/>
    <w:rsid w:val="00BB4349"/>
    <w:rsid w:val="00BB4C77"/>
    <w:rsid w:val="00BB5B4E"/>
    <w:rsid w:val="00BB64FD"/>
    <w:rsid w:val="00BC1855"/>
    <w:rsid w:val="00BC24BD"/>
    <w:rsid w:val="00BC256A"/>
    <w:rsid w:val="00BC284B"/>
    <w:rsid w:val="00BC3845"/>
    <w:rsid w:val="00BC407A"/>
    <w:rsid w:val="00BC7C5D"/>
    <w:rsid w:val="00BD0C74"/>
    <w:rsid w:val="00BD18B1"/>
    <w:rsid w:val="00BD1996"/>
    <w:rsid w:val="00BD1ADA"/>
    <w:rsid w:val="00BD2850"/>
    <w:rsid w:val="00BD3B42"/>
    <w:rsid w:val="00BD43D3"/>
    <w:rsid w:val="00BD63F1"/>
    <w:rsid w:val="00BD669C"/>
    <w:rsid w:val="00BD694B"/>
    <w:rsid w:val="00BE0054"/>
    <w:rsid w:val="00BE197E"/>
    <w:rsid w:val="00BE3E2C"/>
    <w:rsid w:val="00BE3E32"/>
    <w:rsid w:val="00BE4661"/>
    <w:rsid w:val="00BE6FDA"/>
    <w:rsid w:val="00BF09C8"/>
    <w:rsid w:val="00BF1097"/>
    <w:rsid w:val="00BF36EA"/>
    <w:rsid w:val="00BF5000"/>
    <w:rsid w:val="00BF53BF"/>
    <w:rsid w:val="00BF62BA"/>
    <w:rsid w:val="00BF6CF4"/>
    <w:rsid w:val="00BF7ED3"/>
    <w:rsid w:val="00C058FC"/>
    <w:rsid w:val="00C05A26"/>
    <w:rsid w:val="00C06EE3"/>
    <w:rsid w:val="00C072FC"/>
    <w:rsid w:val="00C07873"/>
    <w:rsid w:val="00C07AE3"/>
    <w:rsid w:val="00C10C1A"/>
    <w:rsid w:val="00C10DCF"/>
    <w:rsid w:val="00C1148D"/>
    <w:rsid w:val="00C11648"/>
    <w:rsid w:val="00C1288B"/>
    <w:rsid w:val="00C14C6D"/>
    <w:rsid w:val="00C16623"/>
    <w:rsid w:val="00C17606"/>
    <w:rsid w:val="00C2075E"/>
    <w:rsid w:val="00C24656"/>
    <w:rsid w:val="00C25795"/>
    <w:rsid w:val="00C304A0"/>
    <w:rsid w:val="00C30B27"/>
    <w:rsid w:val="00C32E33"/>
    <w:rsid w:val="00C340A7"/>
    <w:rsid w:val="00C36544"/>
    <w:rsid w:val="00C36E88"/>
    <w:rsid w:val="00C370F4"/>
    <w:rsid w:val="00C37BF1"/>
    <w:rsid w:val="00C40119"/>
    <w:rsid w:val="00C40CDD"/>
    <w:rsid w:val="00C41426"/>
    <w:rsid w:val="00C4523D"/>
    <w:rsid w:val="00C45A36"/>
    <w:rsid w:val="00C46AE5"/>
    <w:rsid w:val="00C470C6"/>
    <w:rsid w:val="00C52D57"/>
    <w:rsid w:val="00C52F8F"/>
    <w:rsid w:val="00C5431E"/>
    <w:rsid w:val="00C55A5B"/>
    <w:rsid w:val="00C55C5A"/>
    <w:rsid w:val="00C56E91"/>
    <w:rsid w:val="00C57325"/>
    <w:rsid w:val="00C57515"/>
    <w:rsid w:val="00C57D92"/>
    <w:rsid w:val="00C57DF3"/>
    <w:rsid w:val="00C60915"/>
    <w:rsid w:val="00C60E92"/>
    <w:rsid w:val="00C6119A"/>
    <w:rsid w:val="00C61FBB"/>
    <w:rsid w:val="00C62290"/>
    <w:rsid w:val="00C62A8F"/>
    <w:rsid w:val="00C63D24"/>
    <w:rsid w:val="00C64FA8"/>
    <w:rsid w:val="00C65D5A"/>
    <w:rsid w:val="00C6603C"/>
    <w:rsid w:val="00C6638D"/>
    <w:rsid w:val="00C67998"/>
    <w:rsid w:val="00C70BA8"/>
    <w:rsid w:val="00C70C1B"/>
    <w:rsid w:val="00C70ED0"/>
    <w:rsid w:val="00C73920"/>
    <w:rsid w:val="00C73CF8"/>
    <w:rsid w:val="00C740B9"/>
    <w:rsid w:val="00C76A16"/>
    <w:rsid w:val="00C770B9"/>
    <w:rsid w:val="00C8031D"/>
    <w:rsid w:val="00C82CD8"/>
    <w:rsid w:val="00C847D9"/>
    <w:rsid w:val="00C84F01"/>
    <w:rsid w:val="00C85983"/>
    <w:rsid w:val="00C86032"/>
    <w:rsid w:val="00C87527"/>
    <w:rsid w:val="00C87AC1"/>
    <w:rsid w:val="00C90B03"/>
    <w:rsid w:val="00C94B80"/>
    <w:rsid w:val="00C95F17"/>
    <w:rsid w:val="00C9652C"/>
    <w:rsid w:val="00C96EF4"/>
    <w:rsid w:val="00C9762E"/>
    <w:rsid w:val="00C97A87"/>
    <w:rsid w:val="00CA094D"/>
    <w:rsid w:val="00CA3491"/>
    <w:rsid w:val="00CA4D2A"/>
    <w:rsid w:val="00CA4D38"/>
    <w:rsid w:val="00CA5559"/>
    <w:rsid w:val="00CA6118"/>
    <w:rsid w:val="00CB3F91"/>
    <w:rsid w:val="00CB643E"/>
    <w:rsid w:val="00CB7FCA"/>
    <w:rsid w:val="00CC189C"/>
    <w:rsid w:val="00CC2F23"/>
    <w:rsid w:val="00CC31F7"/>
    <w:rsid w:val="00CC36F7"/>
    <w:rsid w:val="00CC38EF"/>
    <w:rsid w:val="00CC3A3E"/>
    <w:rsid w:val="00CC42E1"/>
    <w:rsid w:val="00CC47A4"/>
    <w:rsid w:val="00CC52E5"/>
    <w:rsid w:val="00CC5DB1"/>
    <w:rsid w:val="00CC5FF1"/>
    <w:rsid w:val="00CC683D"/>
    <w:rsid w:val="00CD0EDE"/>
    <w:rsid w:val="00CD24A8"/>
    <w:rsid w:val="00CD314C"/>
    <w:rsid w:val="00CD3F0E"/>
    <w:rsid w:val="00CD43E9"/>
    <w:rsid w:val="00CD4C64"/>
    <w:rsid w:val="00CD57CD"/>
    <w:rsid w:val="00CD5C81"/>
    <w:rsid w:val="00CD6319"/>
    <w:rsid w:val="00CD6DE1"/>
    <w:rsid w:val="00CD792D"/>
    <w:rsid w:val="00CD7BF8"/>
    <w:rsid w:val="00CE14E1"/>
    <w:rsid w:val="00CE1B82"/>
    <w:rsid w:val="00CE1E6A"/>
    <w:rsid w:val="00CE26FF"/>
    <w:rsid w:val="00CE275F"/>
    <w:rsid w:val="00CE2FBA"/>
    <w:rsid w:val="00CE36DD"/>
    <w:rsid w:val="00CE6188"/>
    <w:rsid w:val="00CE6886"/>
    <w:rsid w:val="00CE6E82"/>
    <w:rsid w:val="00CF003A"/>
    <w:rsid w:val="00CF2ACA"/>
    <w:rsid w:val="00CF36A7"/>
    <w:rsid w:val="00CF375E"/>
    <w:rsid w:val="00CF378B"/>
    <w:rsid w:val="00CF3ECF"/>
    <w:rsid w:val="00CF4956"/>
    <w:rsid w:val="00CF4A28"/>
    <w:rsid w:val="00CF61E8"/>
    <w:rsid w:val="00D014FC"/>
    <w:rsid w:val="00D03B14"/>
    <w:rsid w:val="00D04746"/>
    <w:rsid w:val="00D04AEB"/>
    <w:rsid w:val="00D04F56"/>
    <w:rsid w:val="00D055CC"/>
    <w:rsid w:val="00D06748"/>
    <w:rsid w:val="00D07701"/>
    <w:rsid w:val="00D07BC4"/>
    <w:rsid w:val="00D07D5F"/>
    <w:rsid w:val="00D10273"/>
    <w:rsid w:val="00D1097A"/>
    <w:rsid w:val="00D11D71"/>
    <w:rsid w:val="00D169B5"/>
    <w:rsid w:val="00D1739E"/>
    <w:rsid w:val="00D22F78"/>
    <w:rsid w:val="00D246B6"/>
    <w:rsid w:val="00D2525A"/>
    <w:rsid w:val="00D267AF"/>
    <w:rsid w:val="00D30ACB"/>
    <w:rsid w:val="00D30B93"/>
    <w:rsid w:val="00D32735"/>
    <w:rsid w:val="00D33D75"/>
    <w:rsid w:val="00D36DD2"/>
    <w:rsid w:val="00D37807"/>
    <w:rsid w:val="00D40CA4"/>
    <w:rsid w:val="00D42445"/>
    <w:rsid w:val="00D43484"/>
    <w:rsid w:val="00D439A3"/>
    <w:rsid w:val="00D43B81"/>
    <w:rsid w:val="00D443CE"/>
    <w:rsid w:val="00D44E03"/>
    <w:rsid w:val="00D510FE"/>
    <w:rsid w:val="00D51B84"/>
    <w:rsid w:val="00D51D3D"/>
    <w:rsid w:val="00D51FF4"/>
    <w:rsid w:val="00D52380"/>
    <w:rsid w:val="00D5287C"/>
    <w:rsid w:val="00D542B7"/>
    <w:rsid w:val="00D545D9"/>
    <w:rsid w:val="00D550E4"/>
    <w:rsid w:val="00D55EA6"/>
    <w:rsid w:val="00D55F29"/>
    <w:rsid w:val="00D5617B"/>
    <w:rsid w:val="00D572F9"/>
    <w:rsid w:val="00D57685"/>
    <w:rsid w:val="00D57CC9"/>
    <w:rsid w:val="00D60E4A"/>
    <w:rsid w:val="00D6182C"/>
    <w:rsid w:val="00D63418"/>
    <w:rsid w:val="00D64695"/>
    <w:rsid w:val="00D71101"/>
    <w:rsid w:val="00D71B37"/>
    <w:rsid w:val="00D71C9A"/>
    <w:rsid w:val="00D76012"/>
    <w:rsid w:val="00D76F51"/>
    <w:rsid w:val="00D76F95"/>
    <w:rsid w:val="00D77573"/>
    <w:rsid w:val="00D777AC"/>
    <w:rsid w:val="00D81094"/>
    <w:rsid w:val="00D82BC4"/>
    <w:rsid w:val="00D83354"/>
    <w:rsid w:val="00D8396F"/>
    <w:rsid w:val="00D84E26"/>
    <w:rsid w:val="00D85EF3"/>
    <w:rsid w:val="00D87446"/>
    <w:rsid w:val="00D876D3"/>
    <w:rsid w:val="00D91376"/>
    <w:rsid w:val="00D921F6"/>
    <w:rsid w:val="00D955CD"/>
    <w:rsid w:val="00D96522"/>
    <w:rsid w:val="00DA07BE"/>
    <w:rsid w:val="00DA1543"/>
    <w:rsid w:val="00DA1C9E"/>
    <w:rsid w:val="00DA1F40"/>
    <w:rsid w:val="00DA284C"/>
    <w:rsid w:val="00DA3F02"/>
    <w:rsid w:val="00DA5360"/>
    <w:rsid w:val="00DA6404"/>
    <w:rsid w:val="00DB0260"/>
    <w:rsid w:val="00DB0915"/>
    <w:rsid w:val="00DB2FBC"/>
    <w:rsid w:val="00DB4405"/>
    <w:rsid w:val="00DB6053"/>
    <w:rsid w:val="00DB7366"/>
    <w:rsid w:val="00DB749F"/>
    <w:rsid w:val="00DC1208"/>
    <w:rsid w:val="00DC14B0"/>
    <w:rsid w:val="00DC4E16"/>
    <w:rsid w:val="00DC505E"/>
    <w:rsid w:val="00DC554E"/>
    <w:rsid w:val="00DC57DA"/>
    <w:rsid w:val="00DC5E09"/>
    <w:rsid w:val="00DD03C8"/>
    <w:rsid w:val="00DD19D5"/>
    <w:rsid w:val="00DD1F5C"/>
    <w:rsid w:val="00DD3582"/>
    <w:rsid w:val="00DD474C"/>
    <w:rsid w:val="00DD6AA2"/>
    <w:rsid w:val="00DD6D3F"/>
    <w:rsid w:val="00DD79AC"/>
    <w:rsid w:val="00DE3195"/>
    <w:rsid w:val="00DE33AD"/>
    <w:rsid w:val="00DE37FC"/>
    <w:rsid w:val="00DE3F04"/>
    <w:rsid w:val="00DE46E6"/>
    <w:rsid w:val="00DE5ACD"/>
    <w:rsid w:val="00DE5C2E"/>
    <w:rsid w:val="00DE79ED"/>
    <w:rsid w:val="00DE7F57"/>
    <w:rsid w:val="00DF0CAA"/>
    <w:rsid w:val="00DF24EA"/>
    <w:rsid w:val="00DF289C"/>
    <w:rsid w:val="00DF2AB5"/>
    <w:rsid w:val="00DF38F3"/>
    <w:rsid w:val="00DF4227"/>
    <w:rsid w:val="00DF452B"/>
    <w:rsid w:val="00DF467B"/>
    <w:rsid w:val="00DF6DA0"/>
    <w:rsid w:val="00DF6DD5"/>
    <w:rsid w:val="00DF760B"/>
    <w:rsid w:val="00DF7911"/>
    <w:rsid w:val="00E0059C"/>
    <w:rsid w:val="00E00A23"/>
    <w:rsid w:val="00E01975"/>
    <w:rsid w:val="00E01FDC"/>
    <w:rsid w:val="00E03095"/>
    <w:rsid w:val="00E03983"/>
    <w:rsid w:val="00E04643"/>
    <w:rsid w:val="00E04C5F"/>
    <w:rsid w:val="00E0647C"/>
    <w:rsid w:val="00E06ECB"/>
    <w:rsid w:val="00E07909"/>
    <w:rsid w:val="00E10C52"/>
    <w:rsid w:val="00E1187C"/>
    <w:rsid w:val="00E12133"/>
    <w:rsid w:val="00E12D7E"/>
    <w:rsid w:val="00E138F0"/>
    <w:rsid w:val="00E13A28"/>
    <w:rsid w:val="00E13C04"/>
    <w:rsid w:val="00E13FC4"/>
    <w:rsid w:val="00E17393"/>
    <w:rsid w:val="00E17E62"/>
    <w:rsid w:val="00E244F8"/>
    <w:rsid w:val="00E24B3A"/>
    <w:rsid w:val="00E24C6A"/>
    <w:rsid w:val="00E24E65"/>
    <w:rsid w:val="00E24E8B"/>
    <w:rsid w:val="00E2507A"/>
    <w:rsid w:val="00E26A67"/>
    <w:rsid w:val="00E26B54"/>
    <w:rsid w:val="00E325BC"/>
    <w:rsid w:val="00E32D05"/>
    <w:rsid w:val="00E345C6"/>
    <w:rsid w:val="00E34FDB"/>
    <w:rsid w:val="00E35BBC"/>
    <w:rsid w:val="00E36879"/>
    <w:rsid w:val="00E4091B"/>
    <w:rsid w:val="00E41326"/>
    <w:rsid w:val="00E419B1"/>
    <w:rsid w:val="00E4211D"/>
    <w:rsid w:val="00E42169"/>
    <w:rsid w:val="00E42432"/>
    <w:rsid w:val="00E43504"/>
    <w:rsid w:val="00E4579B"/>
    <w:rsid w:val="00E46C21"/>
    <w:rsid w:val="00E50833"/>
    <w:rsid w:val="00E51566"/>
    <w:rsid w:val="00E519D7"/>
    <w:rsid w:val="00E53D87"/>
    <w:rsid w:val="00E57B27"/>
    <w:rsid w:val="00E603B8"/>
    <w:rsid w:val="00E60A79"/>
    <w:rsid w:val="00E64032"/>
    <w:rsid w:val="00E65AEB"/>
    <w:rsid w:val="00E7144D"/>
    <w:rsid w:val="00E71784"/>
    <w:rsid w:val="00E72E8F"/>
    <w:rsid w:val="00E72EA7"/>
    <w:rsid w:val="00E73310"/>
    <w:rsid w:val="00E74070"/>
    <w:rsid w:val="00E77E88"/>
    <w:rsid w:val="00E8088E"/>
    <w:rsid w:val="00E80BFE"/>
    <w:rsid w:val="00E82C86"/>
    <w:rsid w:val="00E839F5"/>
    <w:rsid w:val="00E851BB"/>
    <w:rsid w:val="00E866A0"/>
    <w:rsid w:val="00E87A83"/>
    <w:rsid w:val="00E87E59"/>
    <w:rsid w:val="00E917A6"/>
    <w:rsid w:val="00E92114"/>
    <w:rsid w:val="00E9251E"/>
    <w:rsid w:val="00E92B02"/>
    <w:rsid w:val="00E95521"/>
    <w:rsid w:val="00E97AA9"/>
    <w:rsid w:val="00E97ACA"/>
    <w:rsid w:val="00EA020F"/>
    <w:rsid w:val="00EA079C"/>
    <w:rsid w:val="00EA33D1"/>
    <w:rsid w:val="00EA3867"/>
    <w:rsid w:val="00EA46EF"/>
    <w:rsid w:val="00EA4E01"/>
    <w:rsid w:val="00EA661A"/>
    <w:rsid w:val="00EB1BDE"/>
    <w:rsid w:val="00EB2154"/>
    <w:rsid w:val="00EB2296"/>
    <w:rsid w:val="00EB3357"/>
    <w:rsid w:val="00EB3E28"/>
    <w:rsid w:val="00EB5D12"/>
    <w:rsid w:val="00EB5F26"/>
    <w:rsid w:val="00EB7657"/>
    <w:rsid w:val="00EC0A87"/>
    <w:rsid w:val="00EC0AB8"/>
    <w:rsid w:val="00EC0F76"/>
    <w:rsid w:val="00EC1778"/>
    <w:rsid w:val="00EC2987"/>
    <w:rsid w:val="00EC3FA0"/>
    <w:rsid w:val="00EC4134"/>
    <w:rsid w:val="00EC4A1A"/>
    <w:rsid w:val="00EC4B74"/>
    <w:rsid w:val="00EC6B77"/>
    <w:rsid w:val="00ED135E"/>
    <w:rsid w:val="00ED33F1"/>
    <w:rsid w:val="00ED40E9"/>
    <w:rsid w:val="00ED41BB"/>
    <w:rsid w:val="00ED49D7"/>
    <w:rsid w:val="00ED5161"/>
    <w:rsid w:val="00ED5D20"/>
    <w:rsid w:val="00ED5F84"/>
    <w:rsid w:val="00ED6053"/>
    <w:rsid w:val="00ED7FEF"/>
    <w:rsid w:val="00EE01E2"/>
    <w:rsid w:val="00EE0B0F"/>
    <w:rsid w:val="00EE1CA6"/>
    <w:rsid w:val="00EE357D"/>
    <w:rsid w:val="00EE5175"/>
    <w:rsid w:val="00EE6E8B"/>
    <w:rsid w:val="00EE736C"/>
    <w:rsid w:val="00EE7654"/>
    <w:rsid w:val="00EF159C"/>
    <w:rsid w:val="00EF1791"/>
    <w:rsid w:val="00EF2146"/>
    <w:rsid w:val="00EF3711"/>
    <w:rsid w:val="00EF375C"/>
    <w:rsid w:val="00EF4D56"/>
    <w:rsid w:val="00EF6140"/>
    <w:rsid w:val="00EF75F8"/>
    <w:rsid w:val="00F01D26"/>
    <w:rsid w:val="00F02BD5"/>
    <w:rsid w:val="00F03687"/>
    <w:rsid w:val="00F03DCA"/>
    <w:rsid w:val="00F04A3F"/>
    <w:rsid w:val="00F06447"/>
    <w:rsid w:val="00F06C7C"/>
    <w:rsid w:val="00F124A1"/>
    <w:rsid w:val="00F1254E"/>
    <w:rsid w:val="00F12808"/>
    <w:rsid w:val="00F12942"/>
    <w:rsid w:val="00F13A55"/>
    <w:rsid w:val="00F13B85"/>
    <w:rsid w:val="00F13DF7"/>
    <w:rsid w:val="00F13F08"/>
    <w:rsid w:val="00F15D5E"/>
    <w:rsid w:val="00F20E80"/>
    <w:rsid w:val="00F21EDD"/>
    <w:rsid w:val="00F21F25"/>
    <w:rsid w:val="00F2400E"/>
    <w:rsid w:val="00F24348"/>
    <w:rsid w:val="00F25B60"/>
    <w:rsid w:val="00F27539"/>
    <w:rsid w:val="00F275DA"/>
    <w:rsid w:val="00F27677"/>
    <w:rsid w:val="00F31BEE"/>
    <w:rsid w:val="00F3296B"/>
    <w:rsid w:val="00F33960"/>
    <w:rsid w:val="00F34B86"/>
    <w:rsid w:val="00F34E49"/>
    <w:rsid w:val="00F35852"/>
    <w:rsid w:val="00F35C55"/>
    <w:rsid w:val="00F366A4"/>
    <w:rsid w:val="00F36700"/>
    <w:rsid w:val="00F37F2D"/>
    <w:rsid w:val="00F40B75"/>
    <w:rsid w:val="00F41294"/>
    <w:rsid w:val="00F413D9"/>
    <w:rsid w:val="00F42A26"/>
    <w:rsid w:val="00F440A4"/>
    <w:rsid w:val="00F441C9"/>
    <w:rsid w:val="00F45C64"/>
    <w:rsid w:val="00F46407"/>
    <w:rsid w:val="00F4756D"/>
    <w:rsid w:val="00F475A4"/>
    <w:rsid w:val="00F50219"/>
    <w:rsid w:val="00F503DE"/>
    <w:rsid w:val="00F522EA"/>
    <w:rsid w:val="00F52951"/>
    <w:rsid w:val="00F57DBC"/>
    <w:rsid w:val="00F61E19"/>
    <w:rsid w:val="00F6227C"/>
    <w:rsid w:val="00F62910"/>
    <w:rsid w:val="00F63620"/>
    <w:rsid w:val="00F63C9F"/>
    <w:rsid w:val="00F6433E"/>
    <w:rsid w:val="00F66227"/>
    <w:rsid w:val="00F665BF"/>
    <w:rsid w:val="00F679FB"/>
    <w:rsid w:val="00F7060C"/>
    <w:rsid w:val="00F70C7D"/>
    <w:rsid w:val="00F713E0"/>
    <w:rsid w:val="00F72DC1"/>
    <w:rsid w:val="00F75929"/>
    <w:rsid w:val="00F75AC1"/>
    <w:rsid w:val="00F75C39"/>
    <w:rsid w:val="00F768D4"/>
    <w:rsid w:val="00F76C0D"/>
    <w:rsid w:val="00F76D2B"/>
    <w:rsid w:val="00F80224"/>
    <w:rsid w:val="00F805D2"/>
    <w:rsid w:val="00F829E0"/>
    <w:rsid w:val="00F8454B"/>
    <w:rsid w:val="00F8460B"/>
    <w:rsid w:val="00F853CD"/>
    <w:rsid w:val="00F86DEA"/>
    <w:rsid w:val="00F875F1"/>
    <w:rsid w:val="00F93497"/>
    <w:rsid w:val="00F93D7C"/>
    <w:rsid w:val="00FA0E69"/>
    <w:rsid w:val="00FA13CF"/>
    <w:rsid w:val="00FA48E6"/>
    <w:rsid w:val="00FA59F0"/>
    <w:rsid w:val="00FA5D41"/>
    <w:rsid w:val="00FA5E81"/>
    <w:rsid w:val="00FA628F"/>
    <w:rsid w:val="00FA7C27"/>
    <w:rsid w:val="00FA7E17"/>
    <w:rsid w:val="00FB089A"/>
    <w:rsid w:val="00FB2B54"/>
    <w:rsid w:val="00FB2D5F"/>
    <w:rsid w:val="00FB3D94"/>
    <w:rsid w:val="00FB4180"/>
    <w:rsid w:val="00FB588F"/>
    <w:rsid w:val="00FB6691"/>
    <w:rsid w:val="00FB66DC"/>
    <w:rsid w:val="00FB6C68"/>
    <w:rsid w:val="00FC0B29"/>
    <w:rsid w:val="00FC0B75"/>
    <w:rsid w:val="00FC10BE"/>
    <w:rsid w:val="00FC1C53"/>
    <w:rsid w:val="00FC2D48"/>
    <w:rsid w:val="00FC3A4B"/>
    <w:rsid w:val="00FC55F7"/>
    <w:rsid w:val="00FC7703"/>
    <w:rsid w:val="00FC7FCD"/>
    <w:rsid w:val="00FD0181"/>
    <w:rsid w:val="00FD0D6D"/>
    <w:rsid w:val="00FD1FB6"/>
    <w:rsid w:val="00FD3D27"/>
    <w:rsid w:val="00FD3F8E"/>
    <w:rsid w:val="00FD41DF"/>
    <w:rsid w:val="00FD47DA"/>
    <w:rsid w:val="00FD5018"/>
    <w:rsid w:val="00FD525F"/>
    <w:rsid w:val="00FD55F9"/>
    <w:rsid w:val="00FD6E4D"/>
    <w:rsid w:val="00FE0B65"/>
    <w:rsid w:val="00FE0D55"/>
    <w:rsid w:val="00FE175B"/>
    <w:rsid w:val="00FE2CCC"/>
    <w:rsid w:val="00FE4A34"/>
    <w:rsid w:val="00FE4C89"/>
    <w:rsid w:val="00FE7235"/>
    <w:rsid w:val="00FE752A"/>
    <w:rsid w:val="00FF06DD"/>
    <w:rsid w:val="00FF1111"/>
    <w:rsid w:val="00FF1DCB"/>
    <w:rsid w:val="00FF2E3C"/>
    <w:rsid w:val="00FF361F"/>
    <w:rsid w:val="00FF4807"/>
    <w:rsid w:val="00FF4C30"/>
    <w:rsid w:val="00FF5320"/>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246BBBFB-CFA9-41F2-979F-3A67E6A7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8F0667"/>
    <w:pPr>
      <w:framePr w:hSpace="180" w:wrap="around" w:vAnchor="text" w:hAnchor="margin" w:y="380"/>
      <w:spacing w:after="0" w:line="360" w:lineRule="auto"/>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 w:type="character" w:styleId="UnresolvedMention">
    <w:name w:val="Unresolved Mention"/>
    <w:basedOn w:val="DefaultParagraphFont"/>
    <w:uiPriority w:val="99"/>
    <w:semiHidden/>
    <w:unhideWhenUsed/>
    <w:rsid w:val="00AA2D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60325560">
      <w:bodyDiv w:val="1"/>
      <w:marLeft w:val="0"/>
      <w:marRight w:val="0"/>
      <w:marTop w:val="0"/>
      <w:marBottom w:val="0"/>
      <w:divBdr>
        <w:top w:val="none" w:sz="0" w:space="0" w:color="auto"/>
        <w:left w:val="none" w:sz="0" w:space="0" w:color="auto"/>
        <w:bottom w:val="none" w:sz="0" w:space="0" w:color="auto"/>
        <w:right w:val="none" w:sz="0" w:space="0" w:color="auto"/>
      </w:divBdr>
    </w:div>
    <w:div w:id="78328887">
      <w:bodyDiv w:val="1"/>
      <w:marLeft w:val="0"/>
      <w:marRight w:val="0"/>
      <w:marTop w:val="0"/>
      <w:marBottom w:val="0"/>
      <w:divBdr>
        <w:top w:val="none" w:sz="0" w:space="0" w:color="auto"/>
        <w:left w:val="none" w:sz="0" w:space="0" w:color="auto"/>
        <w:bottom w:val="none" w:sz="0" w:space="0" w:color="auto"/>
        <w:right w:val="none" w:sz="0" w:space="0" w:color="auto"/>
      </w:divBdr>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593658930">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inkchecksubmit.org"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47EFAFA-E607-40BC-BC26-C0F70E16CAD2}">
  <ds:schemaRefs>
    <ds:schemaRef ds:uri="http://schemas.openxmlformats.org/officeDocument/2006/bibliography"/>
  </ds:schemaRefs>
</ds:datastoreItem>
</file>

<file path=customXml/itemProps2.xml><?xml version="1.0" encoding="utf-8"?>
<ds:datastoreItem xmlns:ds="http://schemas.openxmlformats.org/officeDocument/2006/customXml" ds:itemID="{41F13B92-F091-41F3-A770-0D604A722C37}"/>
</file>

<file path=customXml/itemProps3.xml><?xml version="1.0" encoding="utf-8"?>
<ds:datastoreItem xmlns:ds="http://schemas.openxmlformats.org/officeDocument/2006/customXml" ds:itemID="{8E960953-DD8E-478C-93EF-D2D52A972E73}"/>
</file>

<file path=customXml/itemProps4.xml><?xml version="1.0" encoding="utf-8"?>
<ds:datastoreItem xmlns:ds="http://schemas.openxmlformats.org/officeDocument/2006/customXml" ds:itemID="{544CEAC4-1D89-4567-985E-C22831BDE4FB}"/>
</file>

<file path=docProps/app.xml><?xml version="1.0" encoding="utf-8"?>
<Properties xmlns="http://schemas.openxmlformats.org/officeDocument/2006/extended-properties" xmlns:vt="http://schemas.openxmlformats.org/officeDocument/2006/docPropsVTypes">
  <Template>Normal.dotm</Template>
  <TotalTime>227</TotalTime>
  <Pages>1</Pages>
  <Words>2191</Words>
  <Characters>12490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131</cp:revision>
  <dcterms:created xsi:type="dcterms:W3CDTF">2018-02-15T19:53:00Z</dcterms:created>
  <dcterms:modified xsi:type="dcterms:W3CDTF">2018-02-28T20:19:00Z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