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92C" w:rsidRDefault="001D4CE5" w:rsidP="00A4492C">
      <w:r>
        <w:rPr>
          <w:noProof/>
          <w:lang w:val="en-US"/>
        </w:rPr>
        <w:drawing>
          <wp:inline distT="0" distB="0" distL="0" distR="0" wp14:anchorId="621963FD" wp14:editId="031DD1AE">
            <wp:extent cx="2199600" cy="41760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logo v2.png"/>
                    <pic:cNvPicPr/>
                  </pic:nvPicPr>
                  <pic:blipFill>
                    <a:blip r:embed="rId8">
                      <a:extLst>
                        <a:ext uri="{28A0092B-C50C-407E-A947-70E740481C1C}">
                          <a14:useLocalDpi xmlns:a14="http://schemas.microsoft.com/office/drawing/2010/main" val="0"/>
                        </a:ext>
                      </a:extLst>
                    </a:blip>
                    <a:stretch>
                      <a:fillRect/>
                    </a:stretch>
                  </pic:blipFill>
                  <pic:spPr>
                    <a:xfrm>
                      <a:off x="0" y="0"/>
                      <a:ext cx="2199600" cy="417600"/>
                    </a:xfrm>
                    <a:prstGeom prst="rect">
                      <a:avLst/>
                    </a:prstGeom>
                  </pic:spPr>
                </pic:pic>
              </a:graphicData>
            </a:graphic>
          </wp:inline>
        </w:drawing>
      </w:r>
    </w:p>
    <w:p w:rsidR="00F02BD5" w:rsidRDefault="00F02BD5" w:rsidP="00A4492C"/>
    <w:p w:rsidR="00F02BD5" w:rsidRDefault="002A037A" w:rsidP="00F02BD5">
      <w:pPr>
        <w:pStyle w:val="Title"/>
      </w:pPr>
      <w:r>
        <w:t>Facilitator Notes</w:t>
      </w:r>
    </w:p>
    <w:p w:rsidR="00F02BD5" w:rsidRDefault="00793FF6" w:rsidP="00F02BD5">
      <w:pPr>
        <w:pStyle w:val="Heading1"/>
      </w:pPr>
      <w:r>
        <w:t>Writing Proposal</w:t>
      </w:r>
      <w:r w:rsidR="00846604">
        <w:t>s and Following Up</w:t>
      </w:r>
      <w:r>
        <w:t xml:space="preserve">: </w:t>
      </w:r>
      <w:r w:rsidR="00846604">
        <w:t>Other Aspects</w:t>
      </w:r>
    </w:p>
    <w:p w:rsidR="004E5DDF" w:rsidRDefault="004338B1" w:rsidP="00F02BD5">
      <w:r>
        <w:t>These notes accompany the PowerPoint presentation of the same title by Barbara Gastel.</w:t>
      </w:r>
    </w:p>
    <w:p w:rsidR="00F02BD5" w:rsidRPr="00F02BD5" w:rsidRDefault="00A0616D" w:rsidP="00F02BD5">
      <w:r>
        <w:t xml:space="preserve">This module normally would accompany </w:t>
      </w:r>
      <w:r w:rsidR="00084781">
        <w:t xml:space="preserve">other </w:t>
      </w:r>
      <w:r>
        <w:t xml:space="preserve">modules on </w:t>
      </w:r>
      <w:r w:rsidR="00084781">
        <w:t>preparing a grant proposal</w:t>
      </w:r>
      <w:r>
        <w:t xml:space="preserve">. </w:t>
      </w:r>
    </w:p>
    <w:tbl>
      <w:tblPr>
        <w:tblpPr w:leftFromText="180" w:rightFromText="180" w:vertAnchor="text" w:horzAnchor="margin"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8"/>
        <w:gridCol w:w="7458"/>
      </w:tblGrid>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Module Title</w:t>
            </w:r>
          </w:p>
        </w:tc>
        <w:tc>
          <w:tcPr>
            <w:tcW w:w="7458" w:type="dxa"/>
          </w:tcPr>
          <w:p w:rsidR="002A037A" w:rsidRPr="007E27E0" w:rsidRDefault="00C245F0" w:rsidP="00846604">
            <w:pPr>
              <w:rPr>
                <w:rFonts w:cs="Arial"/>
                <w:color w:val="002060"/>
              </w:rPr>
            </w:pPr>
            <w:r>
              <w:rPr>
                <w:rFonts w:cs="Arial"/>
                <w:color w:val="002060"/>
              </w:rPr>
              <w:t xml:space="preserve">Writing </w:t>
            </w:r>
            <w:r w:rsidR="00846604">
              <w:rPr>
                <w:rFonts w:cs="Arial"/>
                <w:color w:val="002060"/>
              </w:rPr>
              <w:t>Proposals and Following Up: Other Aspects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Course title (or analogous information)</w:t>
            </w:r>
          </w:p>
        </w:tc>
        <w:tc>
          <w:tcPr>
            <w:tcW w:w="7458" w:type="dxa"/>
          </w:tcPr>
          <w:p w:rsidR="00ED5161" w:rsidRPr="00DE3F04" w:rsidRDefault="002A037A" w:rsidP="00DC2986">
            <w:pPr>
              <w:rPr>
                <w:rFonts w:cs="Arial"/>
                <w:color w:val="002060"/>
              </w:rPr>
            </w:pPr>
            <w:r w:rsidRPr="007E27E0">
              <w:rPr>
                <w:rFonts w:cs="Arial"/>
                <w:color w:val="002060"/>
              </w:rPr>
              <w:t xml:space="preserve">This module </w:t>
            </w:r>
            <w:r w:rsidR="00B71BA4">
              <w:rPr>
                <w:rFonts w:cs="Arial"/>
                <w:color w:val="002060"/>
              </w:rPr>
              <w:t>can</w:t>
            </w:r>
            <w:r w:rsidR="00DE3F04">
              <w:rPr>
                <w:rFonts w:cs="Arial"/>
                <w:color w:val="002060"/>
              </w:rPr>
              <w:t xml:space="preserve"> </w:t>
            </w:r>
            <w:r w:rsidR="00B71BA4">
              <w:rPr>
                <w:rFonts w:cs="Arial"/>
                <w:color w:val="002060"/>
              </w:rPr>
              <w:t>serve as</w:t>
            </w:r>
            <w:r w:rsidR="00084781">
              <w:rPr>
                <w:rFonts w:cs="Arial"/>
                <w:color w:val="002060"/>
              </w:rPr>
              <w:t xml:space="preserve"> part of a</w:t>
            </w:r>
            <w:r w:rsidR="00DE3F04">
              <w:rPr>
                <w:rFonts w:cs="Arial"/>
                <w:color w:val="002060"/>
              </w:rPr>
              <w:t xml:space="preserve"> workshop</w:t>
            </w:r>
            <w:r w:rsidR="00B71BA4">
              <w:rPr>
                <w:rFonts w:cs="Arial"/>
                <w:color w:val="002060"/>
              </w:rPr>
              <w:t xml:space="preserve"> on preparing grant proposals. It also can serve as part of a</w:t>
            </w:r>
            <w:r w:rsidR="00DE3F04">
              <w:rPr>
                <w:rFonts w:cs="Arial"/>
                <w:color w:val="002060"/>
              </w:rPr>
              <w:t xml:space="preserve"> </w:t>
            </w:r>
            <w:r w:rsidR="00B71BA4">
              <w:rPr>
                <w:rFonts w:cs="Arial"/>
                <w:color w:val="002060"/>
              </w:rPr>
              <w:t xml:space="preserve">workshop unit, </w:t>
            </w:r>
            <w:r w:rsidR="00DE3F04">
              <w:rPr>
                <w:rFonts w:cs="Arial"/>
                <w:color w:val="002060"/>
              </w:rPr>
              <w:t xml:space="preserve">course </w:t>
            </w:r>
            <w:r w:rsidR="00084781">
              <w:rPr>
                <w:rFonts w:cs="Arial"/>
                <w:color w:val="002060"/>
              </w:rPr>
              <w:t>unit</w:t>
            </w:r>
            <w:r w:rsidR="00B71BA4">
              <w:rPr>
                <w:rFonts w:cs="Arial"/>
                <w:color w:val="002060"/>
              </w:rPr>
              <w:t>, or short course</w:t>
            </w:r>
            <w:r w:rsidR="00084781">
              <w:rPr>
                <w:rFonts w:cs="Arial"/>
                <w:color w:val="002060"/>
              </w:rPr>
              <w:t xml:space="preserve"> on </w:t>
            </w:r>
            <w:r w:rsidR="00B71BA4">
              <w:rPr>
                <w:rFonts w:cs="Arial"/>
                <w:color w:val="002060"/>
              </w:rPr>
              <w:t>the topic. It is one of nine modules on</w:t>
            </w:r>
            <w:r w:rsidR="00084781">
              <w:rPr>
                <w:rFonts w:cs="Arial"/>
                <w:color w:val="002060"/>
              </w:rPr>
              <w:t xml:space="preserve"> </w:t>
            </w:r>
            <w:r w:rsidR="00B71BA4">
              <w:rPr>
                <w:rFonts w:cs="Arial"/>
                <w:color w:val="002060"/>
              </w:rPr>
              <w:t>preparing grant proposals</w:t>
            </w:r>
            <w:r w:rsidR="00084781">
              <w:rPr>
                <w:rFonts w:cs="Arial"/>
                <w:color w:val="002060"/>
              </w:rPr>
              <w:t>.</w:t>
            </w:r>
            <w:r w:rsidR="00DC2986">
              <w:rPr>
                <w:rFonts w:cs="Arial"/>
                <w:color w:val="002060"/>
              </w:rPr>
              <w:t xml:space="preserve"> T</w:t>
            </w:r>
            <w:r w:rsidR="00084781">
              <w:rPr>
                <w:rFonts w:cs="Arial"/>
                <w:color w:val="002060"/>
              </w:rPr>
              <w:t>ypically, most or all of the nine should be used, in the order (or approximately the order) in which they are numbered.</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Unit Title</w:t>
            </w:r>
          </w:p>
        </w:tc>
        <w:tc>
          <w:tcPr>
            <w:tcW w:w="7458" w:type="dxa"/>
          </w:tcPr>
          <w:p w:rsidR="002A037A" w:rsidRPr="007E27E0" w:rsidRDefault="00084781" w:rsidP="00B031EB">
            <w:pPr>
              <w:rPr>
                <w:rFonts w:cs="Arial"/>
                <w:color w:val="002060"/>
              </w:rPr>
            </w:pPr>
            <w:r>
              <w:rPr>
                <w:rFonts w:cs="Arial"/>
                <w:color w:val="002060"/>
              </w:rPr>
              <w:t>Preparing Grant Proposals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No. of Unit</w:t>
            </w:r>
          </w:p>
        </w:tc>
        <w:tc>
          <w:tcPr>
            <w:tcW w:w="7458" w:type="dxa"/>
          </w:tcPr>
          <w:p w:rsidR="002A037A" w:rsidRPr="007E27E0" w:rsidRDefault="002A037A" w:rsidP="00B031EB">
            <w:pPr>
              <w:rPr>
                <w:rFonts w:cs="Arial"/>
                <w:color w:val="002060"/>
              </w:rPr>
            </w:pPr>
            <w:r w:rsidRPr="007E27E0">
              <w:rPr>
                <w:rFonts w:cs="Arial"/>
                <w:color w:val="002060"/>
              </w:rPr>
              <w:t>Not applicable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Session Day/Time</w:t>
            </w:r>
          </w:p>
        </w:tc>
        <w:tc>
          <w:tcPr>
            <w:tcW w:w="7458" w:type="dxa"/>
          </w:tcPr>
          <w:p w:rsidR="002A037A" w:rsidRPr="007E27E0" w:rsidRDefault="002A037A" w:rsidP="00B031EB">
            <w:pPr>
              <w:rPr>
                <w:rFonts w:cs="Arial"/>
                <w:color w:val="002060"/>
              </w:rPr>
            </w:pPr>
            <w:r w:rsidRPr="007E27E0">
              <w:rPr>
                <w:rFonts w:cs="Arial"/>
                <w:color w:val="002060"/>
              </w:rPr>
              <w:t>Not applicable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Length of Session</w:t>
            </w:r>
          </w:p>
        </w:tc>
        <w:tc>
          <w:tcPr>
            <w:tcW w:w="7458" w:type="dxa"/>
          </w:tcPr>
          <w:p w:rsidR="008246DC" w:rsidRPr="007E27E0" w:rsidRDefault="004338B1" w:rsidP="00846604">
            <w:pPr>
              <w:rPr>
                <w:rFonts w:cs="Arial"/>
                <w:color w:val="002060"/>
              </w:rPr>
            </w:pPr>
            <w:r w:rsidRPr="007E27E0">
              <w:rPr>
                <w:rFonts w:cs="Arial"/>
                <w:color w:val="002060"/>
              </w:rPr>
              <w:t>This module</w:t>
            </w:r>
            <w:r w:rsidR="00846604">
              <w:rPr>
                <w:rFonts w:cs="Arial"/>
                <w:color w:val="002060"/>
              </w:rPr>
              <w:t xml:space="preserve"> c</w:t>
            </w:r>
            <w:r w:rsidRPr="007E27E0">
              <w:rPr>
                <w:rFonts w:cs="Arial"/>
                <w:color w:val="002060"/>
              </w:rPr>
              <w:t xml:space="preserve">ould run </w:t>
            </w:r>
            <w:r w:rsidR="00846604">
              <w:rPr>
                <w:rFonts w:cs="Arial"/>
                <w:color w:val="002060"/>
              </w:rPr>
              <w:t xml:space="preserve">anywhere from about 45 minutes to about 2 hours, depending largely on how many of the wrap-up exercises at the end are done. The length also would depend in part on </w:t>
            </w:r>
            <w:r w:rsidR="00B71BA4">
              <w:rPr>
                <w:rFonts w:cs="Arial"/>
                <w:color w:val="002060"/>
              </w:rPr>
              <w:t>how much the facilitator elaborates on points in the slides</w:t>
            </w:r>
            <w:r w:rsidR="00846604">
              <w:rPr>
                <w:rFonts w:cs="Arial"/>
                <w:color w:val="002060"/>
              </w:rPr>
              <w:t xml:space="preserve"> and</w:t>
            </w:r>
            <w:r w:rsidR="00DC2986">
              <w:rPr>
                <w:rFonts w:cs="Arial"/>
                <w:color w:val="002060"/>
              </w:rPr>
              <w:t xml:space="preserve"> how much discussion there is</w:t>
            </w:r>
            <w:r w:rsidR="00846604">
              <w:rPr>
                <w:rFonts w:cs="Arial"/>
                <w:color w:val="002060"/>
              </w:rPr>
              <w:t>.</w:t>
            </w:r>
            <w:r w:rsidR="00DE7E55">
              <w:rPr>
                <w:rFonts w:cs="Arial"/>
                <w:color w:val="002060"/>
              </w:rPr>
              <w:t xml:space="preserve"> If the session will run much more than about 1 hour, a break probably should be included.</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Aim</w:t>
            </w:r>
          </w:p>
        </w:tc>
        <w:tc>
          <w:tcPr>
            <w:tcW w:w="7458" w:type="dxa"/>
          </w:tcPr>
          <w:p w:rsidR="002A037A" w:rsidRPr="007E27E0" w:rsidRDefault="002A037A" w:rsidP="00A10E32">
            <w:pPr>
              <w:rPr>
                <w:rFonts w:cs="Arial"/>
                <w:color w:val="002060"/>
              </w:rPr>
            </w:pPr>
            <w:r w:rsidRPr="007E27E0">
              <w:rPr>
                <w:rFonts w:cs="Arial"/>
                <w:color w:val="002060"/>
              </w:rPr>
              <w:t xml:space="preserve">This module is intended mainly to </w:t>
            </w:r>
            <w:r w:rsidR="00937F64">
              <w:rPr>
                <w:rFonts w:cs="Arial"/>
                <w:color w:val="002060"/>
              </w:rPr>
              <w:t xml:space="preserve">help participants (1) </w:t>
            </w:r>
            <w:r w:rsidR="00A10E32">
              <w:rPr>
                <w:rFonts w:cs="Arial"/>
                <w:color w:val="002060"/>
              </w:rPr>
              <w:t>know the basics of revising and resubmitting proposals</w:t>
            </w:r>
            <w:r w:rsidR="00937F64">
              <w:rPr>
                <w:rFonts w:cs="Arial"/>
                <w:color w:val="002060"/>
              </w:rPr>
              <w:t>,</w:t>
            </w:r>
            <w:r w:rsidR="00C15A36">
              <w:rPr>
                <w:rFonts w:cs="Arial"/>
                <w:color w:val="002060"/>
              </w:rPr>
              <w:t xml:space="preserve"> (2) </w:t>
            </w:r>
            <w:r w:rsidR="00A10E32">
              <w:rPr>
                <w:rFonts w:cs="Arial"/>
                <w:color w:val="002060"/>
              </w:rPr>
              <w:t>know the basics of preparing progress reports on funded projects</w:t>
            </w:r>
            <w:r w:rsidR="00937F64">
              <w:rPr>
                <w:rFonts w:cs="Arial"/>
                <w:color w:val="002060"/>
              </w:rPr>
              <w:t xml:space="preserve">, (3) </w:t>
            </w:r>
            <w:r w:rsidR="00C245F0">
              <w:rPr>
                <w:rFonts w:cs="Arial"/>
                <w:color w:val="002060"/>
              </w:rPr>
              <w:t xml:space="preserve">be aware of </w:t>
            </w:r>
            <w:r w:rsidR="00A10E32">
              <w:rPr>
                <w:rFonts w:cs="Arial"/>
                <w:color w:val="002060"/>
              </w:rPr>
              <w:t>additional resources on preparing grant proposals, and (4) review, integrate, and retain material from this series of sessions.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Learning Outcomes</w:t>
            </w:r>
          </w:p>
        </w:tc>
        <w:tc>
          <w:tcPr>
            <w:tcW w:w="7458" w:type="dxa"/>
          </w:tcPr>
          <w:p w:rsidR="002A037A" w:rsidRPr="007E27E0" w:rsidRDefault="002A037A" w:rsidP="00A10E32">
            <w:pPr>
              <w:rPr>
                <w:rFonts w:cs="Arial"/>
                <w:color w:val="002060"/>
              </w:rPr>
            </w:pPr>
            <w:r w:rsidRPr="007E27E0">
              <w:rPr>
                <w:rFonts w:cs="Arial"/>
                <w:color w:val="002060"/>
              </w:rPr>
              <w:t>By the end of this module</w:t>
            </w:r>
            <w:r w:rsidR="00675BFD" w:rsidRPr="007E27E0">
              <w:rPr>
                <w:rFonts w:cs="Arial"/>
                <w:color w:val="002060"/>
              </w:rPr>
              <w:t>,</w:t>
            </w:r>
            <w:r w:rsidRPr="007E27E0">
              <w:rPr>
                <w:rFonts w:cs="Arial"/>
                <w:color w:val="002060"/>
              </w:rPr>
              <w:t xml:space="preserve"> participants will be able to</w:t>
            </w:r>
            <w:r w:rsidR="00380F18" w:rsidRPr="007E27E0">
              <w:rPr>
                <w:rFonts w:cs="Arial"/>
                <w:color w:val="002060"/>
              </w:rPr>
              <w:t xml:space="preserve"> (1) </w:t>
            </w:r>
            <w:r w:rsidR="00A10E32">
              <w:rPr>
                <w:rFonts w:cs="Arial"/>
                <w:color w:val="002060"/>
              </w:rPr>
              <w:t>summarize a suitable approach to revising and resubmitting a proposal</w:t>
            </w:r>
            <w:r w:rsidR="00C15A36">
              <w:rPr>
                <w:rFonts w:cs="Arial"/>
                <w:color w:val="002060"/>
              </w:rPr>
              <w:t>,</w:t>
            </w:r>
            <w:r w:rsidR="00C61FBB">
              <w:rPr>
                <w:rFonts w:cs="Arial"/>
                <w:color w:val="002060"/>
              </w:rPr>
              <w:t xml:space="preserve"> (2) </w:t>
            </w:r>
            <w:r w:rsidR="00A10E32">
              <w:rPr>
                <w:rFonts w:cs="Arial"/>
                <w:color w:val="002060"/>
              </w:rPr>
              <w:t>state basic guidelines for preparing progress reports on funded projects</w:t>
            </w:r>
            <w:r w:rsidR="00C15A36">
              <w:rPr>
                <w:rFonts w:cs="Arial"/>
                <w:color w:val="002060"/>
              </w:rPr>
              <w:t xml:space="preserve">, (3) </w:t>
            </w:r>
            <w:r w:rsidR="00A10E32">
              <w:rPr>
                <w:rFonts w:cs="Arial"/>
                <w:color w:val="002060"/>
              </w:rPr>
              <w:t>identify additional resources on preparing grant proposals, and (4) recall key messages from this series of sessions.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Facilitator Profile</w:t>
            </w:r>
          </w:p>
        </w:tc>
        <w:tc>
          <w:tcPr>
            <w:tcW w:w="7458" w:type="dxa"/>
          </w:tcPr>
          <w:p w:rsidR="002A037A" w:rsidRPr="007E27E0" w:rsidRDefault="00FC1D2C" w:rsidP="005B2AF7">
            <w:pPr>
              <w:rPr>
                <w:rFonts w:cs="Arial"/>
                <w:color w:val="002060"/>
              </w:rPr>
            </w:pPr>
            <w:r>
              <w:rPr>
                <w:rFonts w:cs="Arial"/>
                <w:color w:val="002060"/>
              </w:rPr>
              <w:t xml:space="preserve">This module </w:t>
            </w:r>
            <w:r w:rsidR="005B2AF7">
              <w:rPr>
                <w:rFonts w:cs="Arial"/>
                <w:color w:val="002060"/>
              </w:rPr>
              <w:t>would ideally</w:t>
            </w:r>
            <w:r>
              <w:rPr>
                <w:rFonts w:cs="Arial"/>
                <w:color w:val="002060"/>
              </w:rPr>
              <w:t xml:space="preserve"> be facilitated by </w:t>
            </w:r>
            <w:r w:rsidR="002A037A" w:rsidRPr="007E27E0">
              <w:rPr>
                <w:rFonts w:cs="Arial"/>
                <w:color w:val="002060"/>
              </w:rPr>
              <w:t>someone w</w:t>
            </w:r>
            <w:r>
              <w:rPr>
                <w:rFonts w:cs="Arial"/>
                <w:color w:val="002060"/>
              </w:rPr>
              <w:t>ith</w:t>
            </w:r>
            <w:r w:rsidR="002A037A" w:rsidRPr="007E27E0">
              <w:rPr>
                <w:rFonts w:cs="Arial"/>
                <w:color w:val="002060"/>
              </w:rPr>
              <w:t xml:space="preserve"> experience </w:t>
            </w:r>
            <w:r>
              <w:rPr>
                <w:rFonts w:cs="Arial"/>
                <w:color w:val="002060"/>
              </w:rPr>
              <w:t>in</w:t>
            </w:r>
            <w:r w:rsidR="002A037A" w:rsidRPr="007E27E0">
              <w:rPr>
                <w:rFonts w:cs="Arial"/>
                <w:color w:val="002060"/>
              </w:rPr>
              <w:t xml:space="preserve"> </w:t>
            </w:r>
            <w:r w:rsidR="00DE36F6">
              <w:rPr>
                <w:rFonts w:cs="Arial"/>
                <w:color w:val="002060"/>
              </w:rPr>
              <w:t>writing, editing, or reviewing grant proposals</w:t>
            </w:r>
            <w:r>
              <w:rPr>
                <w:rFonts w:cs="Arial"/>
                <w:color w:val="002060"/>
              </w:rPr>
              <w:t xml:space="preserve">. </w:t>
            </w:r>
            <w:r w:rsidR="00C7379C">
              <w:rPr>
                <w:rFonts w:cs="Arial"/>
                <w:color w:val="002060"/>
              </w:rPr>
              <w:t xml:space="preserve">A less </w:t>
            </w:r>
            <w:r w:rsidR="005B2AF7">
              <w:rPr>
                <w:rFonts w:cs="Arial"/>
                <w:color w:val="002060"/>
              </w:rPr>
              <w:t>experienced</w:t>
            </w:r>
            <w:r w:rsidR="00C7379C">
              <w:rPr>
                <w:rFonts w:cs="Arial"/>
                <w:color w:val="002060"/>
              </w:rPr>
              <w:t xml:space="preserve"> facilitator</w:t>
            </w:r>
            <w:r w:rsidR="002A037A" w:rsidRPr="007E27E0">
              <w:rPr>
                <w:rFonts w:cs="Arial"/>
                <w:color w:val="002060"/>
              </w:rPr>
              <w:t xml:space="preserve"> also can present the module</w:t>
            </w:r>
            <w:r w:rsidR="00EE357D">
              <w:rPr>
                <w:rFonts w:cs="Arial"/>
                <w:color w:val="002060"/>
              </w:rPr>
              <w:t>, as the combination of PowerPoint slides and facilitator notes provides sufficient information to do so</w:t>
            </w:r>
            <w:r w:rsidR="002A037A" w:rsidRPr="007E27E0">
              <w:rPr>
                <w:rFonts w:cs="Arial"/>
                <w:color w:val="002060"/>
              </w:rPr>
              <w:t xml:space="preserve">.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Participant Profile</w:t>
            </w:r>
          </w:p>
        </w:tc>
        <w:tc>
          <w:tcPr>
            <w:tcW w:w="7458" w:type="dxa"/>
          </w:tcPr>
          <w:p w:rsidR="002A037A" w:rsidRPr="007E27E0" w:rsidRDefault="002A037A" w:rsidP="00DE36F6">
            <w:pPr>
              <w:rPr>
                <w:rFonts w:cs="Arial"/>
                <w:color w:val="002060"/>
              </w:rPr>
            </w:pPr>
            <w:r w:rsidRPr="007E27E0">
              <w:rPr>
                <w:rFonts w:cs="Arial"/>
                <w:color w:val="002060"/>
              </w:rPr>
              <w:t>This module is primarily for early-career researchers w</w:t>
            </w:r>
            <w:r w:rsidR="00DE36F6">
              <w:rPr>
                <w:rFonts w:cs="Arial"/>
                <w:color w:val="002060"/>
              </w:rPr>
              <w:t>ith little or no experience preparing grant proposals</w:t>
            </w:r>
            <w:r w:rsidRPr="007E27E0">
              <w:rPr>
                <w:rFonts w:cs="Arial"/>
                <w:color w:val="002060"/>
              </w:rPr>
              <w:t xml:space="preserve">. </w:t>
            </w:r>
            <w:r w:rsidR="00DE36F6">
              <w:rPr>
                <w:rFonts w:cs="Arial"/>
                <w:color w:val="002060"/>
              </w:rPr>
              <w:t>However, it</w:t>
            </w:r>
            <w:r w:rsidR="00675BFD" w:rsidRPr="007E27E0">
              <w:rPr>
                <w:rFonts w:cs="Arial"/>
                <w:color w:val="002060"/>
              </w:rPr>
              <w:t xml:space="preserve"> also may</w:t>
            </w:r>
            <w:r w:rsidRPr="007E27E0">
              <w:rPr>
                <w:rFonts w:cs="Arial"/>
                <w:color w:val="002060"/>
              </w:rPr>
              <w:t xml:space="preserve"> </w:t>
            </w:r>
            <w:r w:rsidR="00DE36F6">
              <w:rPr>
                <w:rFonts w:cs="Arial"/>
                <w:color w:val="002060"/>
              </w:rPr>
              <w:t>aid</w:t>
            </w:r>
            <w:r w:rsidRPr="007E27E0">
              <w:rPr>
                <w:rFonts w:cs="Arial"/>
                <w:color w:val="002060"/>
              </w:rPr>
              <w:t xml:space="preserve"> mid-career researchers who wish to </w:t>
            </w:r>
            <w:r w:rsidR="00675BFD" w:rsidRPr="007E27E0">
              <w:rPr>
                <w:rFonts w:cs="Arial"/>
                <w:color w:val="002060"/>
              </w:rPr>
              <w:t xml:space="preserve">improve their </w:t>
            </w:r>
            <w:r w:rsidR="00DE36F6">
              <w:rPr>
                <w:rFonts w:cs="Arial"/>
                <w:color w:val="002060"/>
              </w:rPr>
              <w:t>preparation of grant proposals</w:t>
            </w:r>
            <w:r w:rsidRPr="007E27E0">
              <w:rPr>
                <w:rFonts w:cs="Arial"/>
                <w:color w:val="002060"/>
              </w:rPr>
              <w:t xml:space="preserve"> or </w:t>
            </w:r>
            <w:r w:rsidR="00DE36F6">
              <w:rPr>
                <w:rFonts w:cs="Arial"/>
                <w:color w:val="002060"/>
              </w:rPr>
              <w:t>their mentoring of</w:t>
            </w:r>
            <w:r w:rsidRPr="007E27E0">
              <w:rPr>
                <w:rFonts w:cs="Arial"/>
                <w:color w:val="002060"/>
              </w:rPr>
              <w:t xml:space="preserve"> others in </w:t>
            </w:r>
            <w:r w:rsidR="00DE36F6">
              <w:rPr>
                <w:rFonts w:cs="Arial"/>
                <w:color w:val="002060"/>
              </w:rPr>
              <w:t>this regard</w:t>
            </w:r>
            <w:r w:rsidRPr="007E27E0">
              <w:rPr>
                <w:rFonts w:cs="Arial"/>
                <w:color w:val="002060"/>
              </w:rPr>
              <w:t xml:space="preserve">. </w:t>
            </w:r>
            <w:r w:rsidR="00675BFD" w:rsidRPr="007E27E0">
              <w:rPr>
                <w:rFonts w:cs="Arial"/>
                <w:color w:val="002060"/>
              </w:rPr>
              <w:t>In addition, it</w:t>
            </w:r>
            <w:r w:rsidRPr="007E27E0">
              <w:rPr>
                <w:rFonts w:cs="Arial"/>
                <w:color w:val="002060"/>
              </w:rPr>
              <w:t xml:space="preserve"> may be helpful to some editors and writing instructors.</w:t>
            </w:r>
            <w:r w:rsidR="00DE36F6">
              <w:rPr>
                <w:rFonts w:cs="Arial"/>
                <w:color w:val="002060"/>
              </w:rPr>
              <w:t xml:space="preserve"> Participants having experience with grant proposals may be able to enrich the workshop by sharing their experience.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lastRenderedPageBreak/>
              <w:t>Pre-workshop Activities</w:t>
            </w:r>
          </w:p>
        </w:tc>
        <w:tc>
          <w:tcPr>
            <w:tcW w:w="7458" w:type="dxa"/>
          </w:tcPr>
          <w:p w:rsidR="002A037A" w:rsidRPr="007E27E0" w:rsidRDefault="00CE176E" w:rsidP="00A10E32">
            <w:pPr>
              <w:rPr>
                <w:rFonts w:cs="Arial"/>
                <w:color w:val="002060"/>
              </w:rPr>
            </w:pPr>
            <w:r>
              <w:rPr>
                <w:rFonts w:cs="Arial"/>
                <w:color w:val="002060"/>
              </w:rPr>
              <w:t xml:space="preserve">No pre-workshop activities are required. However, participants are encouraged to </w:t>
            </w:r>
            <w:r w:rsidR="00A10E32">
              <w:rPr>
                <w:rFonts w:cs="Arial"/>
                <w:color w:val="002060"/>
              </w:rPr>
              <w:t>review the previous sessions in this series before attending this one.</w:t>
            </w:r>
            <w:r w:rsidR="00C20CD9">
              <w:rPr>
                <w:rFonts w:cs="Arial"/>
                <w:color w:val="002060"/>
              </w:rPr>
              <w:t xml:space="preserve">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Room Layout</w:t>
            </w:r>
          </w:p>
        </w:tc>
        <w:tc>
          <w:tcPr>
            <w:tcW w:w="7458" w:type="dxa"/>
          </w:tcPr>
          <w:p w:rsidR="002A037A" w:rsidRPr="007E27E0" w:rsidRDefault="002A037A" w:rsidP="00800286">
            <w:pPr>
              <w:rPr>
                <w:rFonts w:cs="Arial"/>
                <w:color w:val="002060"/>
              </w:rPr>
            </w:pPr>
            <w:r w:rsidRPr="007E27E0">
              <w:rPr>
                <w:rFonts w:cs="Arial"/>
                <w:color w:val="002060"/>
              </w:rPr>
              <w:t>Ideally, this module will be presented in a room layout facilitating interaction—for example, with</w:t>
            </w:r>
            <w:r w:rsidR="00800286" w:rsidRPr="007E27E0">
              <w:rPr>
                <w:rFonts w:cs="Arial"/>
                <w:color w:val="002060"/>
              </w:rPr>
              <w:t xml:space="preserve"> several small tables, with</w:t>
            </w:r>
            <w:r w:rsidRPr="007E27E0">
              <w:rPr>
                <w:rFonts w:cs="Arial"/>
                <w:color w:val="002060"/>
              </w:rPr>
              <w:t xml:space="preserve"> tables in a U configuration</w:t>
            </w:r>
            <w:r w:rsidR="00065F79" w:rsidRPr="007E27E0">
              <w:rPr>
                <w:rFonts w:cs="Arial"/>
                <w:color w:val="002060"/>
              </w:rPr>
              <w:t>,</w:t>
            </w:r>
            <w:r w:rsidRPr="007E27E0">
              <w:rPr>
                <w:rFonts w:cs="Arial"/>
                <w:color w:val="002060"/>
              </w:rPr>
              <w:t xml:space="preserve"> </w:t>
            </w:r>
            <w:r w:rsidR="00800286" w:rsidRPr="007E27E0">
              <w:rPr>
                <w:rFonts w:cs="Arial"/>
                <w:color w:val="002060"/>
              </w:rPr>
              <w:t xml:space="preserve">or with </w:t>
            </w:r>
            <w:r w:rsidRPr="007E27E0">
              <w:rPr>
                <w:rFonts w:cs="Arial"/>
                <w:color w:val="002060"/>
              </w:rPr>
              <w:t>a conference table. However, this module also can be presented in a traditional classroom or a lecture hall.</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Number of Participants</w:t>
            </w:r>
          </w:p>
        </w:tc>
        <w:tc>
          <w:tcPr>
            <w:tcW w:w="7458" w:type="dxa"/>
          </w:tcPr>
          <w:p w:rsidR="002A037A" w:rsidRPr="007E27E0" w:rsidRDefault="002A037A" w:rsidP="004338B1">
            <w:pPr>
              <w:rPr>
                <w:rFonts w:cs="Arial"/>
                <w:color w:val="002060"/>
              </w:rPr>
            </w:pPr>
            <w:r w:rsidRPr="007E27E0">
              <w:rPr>
                <w:rFonts w:cs="Arial"/>
                <w:color w:val="002060"/>
              </w:rPr>
              <w:t xml:space="preserve">For optimum discussion, the number of participants should be limited to about 10–15. However, the module also can reasonably delivered to about 25 participants.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Files and Materials</w:t>
            </w:r>
          </w:p>
        </w:tc>
        <w:tc>
          <w:tcPr>
            <w:tcW w:w="7458" w:type="dxa"/>
          </w:tcPr>
          <w:p w:rsidR="006B37F7" w:rsidRPr="007E27E0" w:rsidRDefault="002A037A" w:rsidP="00A10E32">
            <w:pPr>
              <w:rPr>
                <w:rFonts w:cs="Arial"/>
                <w:color w:val="002060"/>
              </w:rPr>
            </w:pPr>
            <w:r w:rsidRPr="007E27E0">
              <w:rPr>
                <w:rFonts w:cs="Arial"/>
                <w:color w:val="002060"/>
              </w:rPr>
              <w:t xml:space="preserve">PowerPoint file: </w:t>
            </w:r>
            <w:r w:rsidR="00CE176E">
              <w:rPr>
                <w:rFonts w:cs="Arial"/>
                <w:color w:val="002060"/>
              </w:rPr>
              <w:t>0</w:t>
            </w:r>
            <w:r w:rsidR="00A10E32">
              <w:rPr>
                <w:rFonts w:cs="Arial"/>
                <w:color w:val="002060"/>
              </w:rPr>
              <w:t>9</w:t>
            </w:r>
            <w:r w:rsidR="00CE176E">
              <w:rPr>
                <w:rFonts w:cs="Arial"/>
                <w:color w:val="002060"/>
              </w:rPr>
              <w:t>_</w:t>
            </w:r>
            <w:r w:rsidR="00582D63">
              <w:rPr>
                <w:rFonts w:cs="Arial"/>
                <w:color w:val="002060"/>
              </w:rPr>
              <w:t>Writing a Proposal</w:t>
            </w:r>
            <w:r w:rsidR="00A10E32">
              <w:rPr>
                <w:rFonts w:cs="Arial"/>
                <w:color w:val="002060"/>
              </w:rPr>
              <w:t xml:space="preserve"> and Following Up – Additional Aspects</w:t>
            </w:r>
          </w:p>
        </w:tc>
      </w:tr>
      <w:tr w:rsidR="006A76B2" w:rsidRPr="006A76B2" w:rsidTr="002A037A">
        <w:tc>
          <w:tcPr>
            <w:tcW w:w="1778" w:type="dxa"/>
          </w:tcPr>
          <w:p w:rsidR="002A037A" w:rsidRPr="007E27E0" w:rsidRDefault="002A037A" w:rsidP="00065F79">
            <w:pPr>
              <w:rPr>
                <w:rFonts w:cs="Arial"/>
                <w:color w:val="002060"/>
              </w:rPr>
            </w:pPr>
            <w:r w:rsidRPr="007E27E0">
              <w:rPr>
                <w:rFonts w:cs="Arial"/>
                <w:color w:val="002060"/>
              </w:rPr>
              <w:t xml:space="preserve">Visual </w:t>
            </w:r>
            <w:r w:rsidR="00065F79" w:rsidRPr="007E27E0">
              <w:rPr>
                <w:rFonts w:cs="Arial"/>
                <w:color w:val="002060"/>
              </w:rPr>
              <w:t>A</w:t>
            </w:r>
            <w:r w:rsidRPr="007E27E0">
              <w:rPr>
                <w:rFonts w:cs="Arial"/>
                <w:color w:val="002060"/>
              </w:rPr>
              <w:t xml:space="preserve">ids and </w:t>
            </w:r>
            <w:r w:rsidR="00065F79" w:rsidRPr="007E27E0">
              <w:rPr>
                <w:rFonts w:cs="Arial"/>
                <w:color w:val="002060"/>
              </w:rPr>
              <w:t>R</w:t>
            </w:r>
            <w:r w:rsidRPr="007E27E0">
              <w:rPr>
                <w:rFonts w:cs="Arial"/>
                <w:color w:val="002060"/>
              </w:rPr>
              <w:t>esources</w:t>
            </w:r>
          </w:p>
        </w:tc>
        <w:tc>
          <w:tcPr>
            <w:tcW w:w="7458" w:type="dxa"/>
          </w:tcPr>
          <w:p w:rsidR="002A037A" w:rsidRDefault="002A037A" w:rsidP="00CE176E">
            <w:pPr>
              <w:rPr>
                <w:rFonts w:cs="Arial"/>
                <w:color w:val="002060"/>
              </w:rPr>
            </w:pPr>
            <w:r w:rsidRPr="007E27E0">
              <w:rPr>
                <w:rFonts w:cs="Arial"/>
                <w:color w:val="002060"/>
              </w:rPr>
              <w:t>Computer with PowerPoint; projector for PowerPoint presentation</w:t>
            </w:r>
          </w:p>
          <w:p w:rsidR="00175D78" w:rsidRDefault="00175D78" w:rsidP="00CE176E">
            <w:pPr>
              <w:rPr>
                <w:rFonts w:cs="Arial"/>
                <w:color w:val="002060"/>
              </w:rPr>
            </w:pPr>
            <w:r>
              <w:rPr>
                <w:rFonts w:cs="Arial"/>
                <w:color w:val="002060"/>
              </w:rPr>
              <w:t>If feasible, internet access</w:t>
            </w:r>
          </w:p>
          <w:p w:rsidR="00C96B3D" w:rsidRDefault="005B2AF7" w:rsidP="00582D63">
            <w:pPr>
              <w:rPr>
                <w:rFonts w:cs="Arial"/>
                <w:color w:val="002060"/>
              </w:rPr>
            </w:pPr>
            <w:r>
              <w:rPr>
                <w:rFonts w:cs="Arial"/>
                <w:color w:val="002060"/>
              </w:rPr>
              <w:t>If feasible, some example</w:t>
            </w:r>
            <w:r w:rsidR="00A10E32">
              <w:rPr>
                <w:rFonts w:cs="Arial"/>
                <w:color w:val="002060"/>
              </w:rPr>
              <w:t>s of progress reports</w:t>
            </w:r>
          </w:p>
          <w:p w:rsidR="00C20CD9" w:rsidRDefault="00C20CD9" w:rsidP="00C20CD9">
            <w:pPr>
              <w:rPr>
                <w:rFonts w:cs="Arial"/>
                <w:color w:val="002060"/>
              </w:rPr>
            </w:pPr>
            <w:r>
              <w:rPr>
                <w:rFonts w:cs="Arial"/>
                <w:color w:val="002060"/>
              </w:rPr>
              <w:t xml:space="preserve">Depending on which exercises are chosen and what approach is taken for them, perhaps such items as flip charts, markers, and </w:t>
            </w:r>
            <w:r w:rsidR="005107A7">
              <w:rPr>
                <w:rFonts w:cs="Arial"/>
                <w:color w:val="002060"/>
              </w:rPr>
              <w:t xml:space="preserve">participants’ </w:t>
            </w:r>
            <w:r>
              <w:rPr>
                <w:rFonts w:cs="Arial"/>
                <w:color w:val="002060"/>
              </w:rPr>
              <w:t>laptop computers</w:t>
            </w:r>
          </w:p>
          <w:p w:rsidR="00D17891" w:rsidRDefault="00D17891" w:rsidP="00D17891">
            <w:pPr>
              <w:rPr>
                <w:rFonts w:cs="Arial"/>
                <w:color w:val="002060"/>
              </w:rPr>
            </w:pPr>
            <w:r>
              <w:rPr>
                <w:rFonts w:cs="Arial"/>
                <w:color w:val="002060"/>
              </w:rPr>
              <w:t>If relevant, evaluation forms</w:t>
            </w:r>
          </w:p>
          <w:p w:rsidR="00D17891" w:rsidRPr="007E27E0" w:rsidRDefault="00D17891" w:rsidP="00D17891">
            <w:pPr>
              <w:rPr>
                <w:rFonts w:cs="Arial"/>
                <w:color w:val="002060"/>
              </w:rPr>
            </w:pPr>
            <w:r>
              <w:rPr>
                <w:rFonts w:cs="Arial"/>
                <w:color w:val="002060"/>
              </w:rPr>
              <w:t>If relevant, certificates of completion</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Potential Embellishments of the PowerPoint</w:t>
            </w:r>
          </w:p>
        </w:tc>
        <w:tc>
          <w:tcPr>
            <w:tcW w:w="7458" w:type="dxa"/>
          </w:tcPr>
          <w:p w:rsidR="002A037A" w:rsidRDefault="002A037A" w:rsidP="006D12FD">
            <w:pPr>
              <w:rPr>
                <w:rFonts w:cs="Arial"/>
                <w:color w:val="002060"/>
              </w:rPr>
            </w:pPr>
            <w:r w:rsidRPr="007E27E0">
              <w:rPr>
                <w:rFonts w:cs="Arial"/>
                <w:color w:val="002060"/>
              </w:rPr>
              <w:t>To keep the file small, the presentation consists almost solely of text. Images can be added to make it more visually appealing. For example, decorative images can be inserted between sections to signal a change of subtopic and provide visual relief. Also, relevant images can be added to selected slides</w:t>
            </w:r>
            <w:r w:rsidR="00232D2D">
              <w:rPr>
                <w:rFonts w:cs="Arial"/>
                <w:color w:val="002060"/>
              </w:rPr>
              <w:t xml:space="preserve"> if desired</w:t>
            </w:r>
            <w:r w:rsidRPr="007E27E0">
              <w:rPr>
                <w:rFonts w:cs="Arial"/>
                <w:color w:val="002060"/>
              </w:rPr>
              <w:t>.</w:t>
            </w:r>
            <w:r w:rsidR="006063AA">
              <w:rPr>
                <w:rFonts w:cs="Arial"/>
                <w:color w:val="002060"/>
              </w:rPr>
              <w:t xml:space="preserve"> </w:t>
            </w:r>
          </w:p>
          <w:p w:rsidR="00A537E1" w:rsidRDefault="00A537E1" w:rsidP="006D12FD">
            <w:pPr>
              <w:rPr>
                <w:rFonts w:cs="Arial"/>
                <w:color w:val="002060"/>
              </w:rPr>
            </w:pPr>
            <w:r>
              <w:rPr>
                <w:rFonts w:cs="Arial"/>
                <w:color w:val="002060"/>
              </w:rPr>
              <w:t>If desired, the facilitator can divide the material on a given slide into more than one slide or can format some slides for progressive disclosure, in which items on a slide are revealed one by one.</w:t>
            </w:r>
          </w:p>
          <w:p w:rsidR="002338EF" w:rsidRPr="007E27E0" w:rsidRDefault="00A9628C" w:rsidP="00A9628C">
            <w:pPr>
              <w:rPr>
                <w:rFonts w:cs="Arial"/>
                <w:color w:val="002060"/>
              </w:rPr>
            </w:pPr>
            <w:r>
              <w:rPr>
                <w:rFonts w:cs="Arial"/>
                <w:color w:val="002060"/>
              </w:rPr>
              <w:t>As this session is the last in the series, perhaps include one or more slides in this regard. For example, if a group photo was taken at a previous session, include it and distribute it to the participants. Likewise, if candid photos were taken of the participants working in small groups, perhaps include some.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Learning methods and activities</w:t>
            </w:r>
          </w:p>
          <w:p w:rsidR="002A037A" w:rsidRPr="007E27E0" w:rsidRDefault="002A037A" w:rsidP="00B031EB">
            <w:pPr>
              <w:rPr>
                <w:rFonts w:cs="Arial"/>
                <w:color w:val="002060"/>
              </w:rPr>
            </w:pPr>
          </w:p>
          <w:p w:rsidR="002A037A" w:rsidRPr="007E27E0" w:rsidRDefault="002A037A" w:rsidP="00B031EB">
            <w:pPr>
              <w:rPr>
                <w:rFonts w:cs="Arial"/>
                <w:color w:val="002060"/>
              </w:rPr>
            </w:pPr>
          </w:p>
          <w:p w:rsidR="002A037A" w:rsidRPr="007E27E0" w:rsidRDefault="002A037A" w:rsidP="00B031EB">
            <w:pPr>
              <w:rPr>
                <w:rFonts w:cs="Arial"/>
                <w:color w:val="002060"/>
              </w:rPr>
            </w:pPr>
          </w:p>
        </w:tc>
        <w:tc>
          <w:tcPr>
            <w:tcW w:w="7458" w:type="dxa"/>
          </w:tcPr>
          <w:p w:rsidR="002A037A" w:rsidRPr="007E27E0" w:rsidRDefault="002A037A" w:rsidP="00CE176E">
            <w:pPr>
              <w:rPr>
                <w:color w:val="002060"/>
              </w:rPr>
            </w:pPr>
            <w:r w:rsidRPr="007E27E0">
              <w:rPr>
                <w:rFonts w:cs="Arial"/>
                <w:color w:val="002060"/>
              </w:rPr>
              <w:t xml:space="preserve">The following notes may help facilitators </w:t>
            </w:r>
            <w:r w:rsidR="00DB749F" w:rsidRPr="007E27E0">
              <w:rPr>
                <w:rFonts w:cs="Arial"/>
                <w:color w:val="002060"/>
              </w:rPr>
              <w:t>to</w:t>
            </w:r>
            <w:r w:rsidRPr="007E27E0">
              <w:rPr>
                <w:rFonts w:cs="Arial"/>
                <w:color w:val="002060"/>
              </w:rPr>
              <w:t xml:space="preserve"> (1) elaborat</w:t>
            </w:r>
            <w:r w:rsidR="00DB749F" w:rsidRPr="007E27E0">
              <w:rPr>
                <w:rFonts w:cs="Arial"/>
                <w:color w:val="002060"/>
              </w:rPr>
              <w:t>e</w:t>
            </w:r>
            <w:r w:rsidRPr="007E27E0">
              <w:rPr>
                <w:rFonts w:cs="Arial"/>
                <w:color w:val="002060"/>
              </w:rPr>
              <w:t xml:space="preserve"> on the content of some slides and (2) elici</w:t>
            </w:r>
            <w:r w:rsidR="00DB749F" w:rsidRPr="007E27E0">
              <w:rPr>
                <w:rFonts w:cs="Arial"/>
                <w:color w:val="002060"/>
              </w:rPr>
              <w:t>t</w:t>
            </w:r>
            <w:r w:rsidRPr="007E27E0">
              <w:rPr>
                <w:rFonts w:cs="Arial"/>
                <w:color w:val="002060"/>
              </w:rPr>
              <w:t xml:space="preserve"> group par</w:t>
            </w:r>
            <w:r w:rsidR="00DB749F" w:rsidRPr="007E27E0">
              <w:rPr>
                <w:rFonts w:cs="Arial"/>
                <w:color w:val="002060"/>
              </w:rPr>
              <w:t xml:space="preserve">ticipation at suitable times. </w:t>
            </w:r>
            <w:r w:rsidRPr="007E27E0">
              <w:rPr>
                <w:color w:val="002060"/>
              </w:rPr>
              <w:t xml:space="preserve">(Slide 1 </w:t>
            </w:r>
            <w:r w:rsidR="00065F79" w:rsidRPr="007E27E0">
              <w:rPr>
                <w:color w:val="002060"/>
              </w:rPr>
              <w:t>is a</w:t>
            </w:r>
            <w:r w:rsidRPr="007E27E0">
              <w:rPr>
                <w:color w:val="002060"/>
              </w:rPr>
              <w:t xml:space="preserve"> title slide.)</w:t>
            </w:r>
          </w:p>
          <w:p w:rsidR="002A037A" w:rsidRPr="007E27E0" w:rsidRDefault="002A037A" w:rsidP="00DB749F">
            <w:pPr>
              <w:pStyle w:val="ListParagraph"/>
              <w:framePr w:hSpace="0" w:wrap="auto" w:vAnchor="margin" w:hAnchor="text" w:yAlign="inline"/>
              <w:numPr>
                <w:ilvl w:val="0"/>
                <w:numId w:val="5"/>
              </w:numPr>
              <w:rPr>
                <w:color w:val="002060"/>
              </w:rPr>
            </w:pPr>
            <w:r w:rsidRPr="007E27E0">
              <w:rPr>
                <w:color w:val="002060"/>
              </w:rPr>
              <w:t xml:space="preserve">Slide </w:t>
            </w:r>
            <w:r w:rsidR="00065F79" w:rsidRPr="007E27E0">
              <w:rPr>
                <w:color w:val="002060"/>
              </w:rPr>
              <w:t>2</w:t>
            </w:r>
            <w:r w:rsidRPr="007E27E0">
              <w:rPr>
                <w:color w:val="002060"/>
              </w:rPr>
              <w:t xml:space="preserve"> (“</w:t>
            </w:r>
            <w:r w:rsidR="00C7379C">
              <w:rPr>
                <w:color w:val="002060"/>
              </w:rPr>
              <w:t>Overv</w:t>
            </w:r>
            <w:r w:rsidR="00CE176E">
              <w:rPr>
                <w:color w:val="002060"/>
              </w:rPr>
              <w:t>iew</w:t>
            </w:r>
            <w:r w:rsidRPr="007E27E0">
              <w:rPr>
                <w:color w:val="002060"/>
              </w:rPr>
              <w:t>”)</w:t>
            </w:r>
          </w:p>
          <w:p w:rsidR="002A037A" w:rsidRPr="007E27E0" w:rsidRDefault="002A037A" w:rsidP="00DB749F">
            <w:pPr>
              <w:pStyle w:val="ListParagraph"/>
              <w:framePr w:hSpace="0" w:wrap="auto" w:vAnchor="margin" w:hAnchor="text" w:yAlign="inline"/>
              <w:numPr>
                <w:ilvl w:val="1"/>
                <w:numId w:val="5"/>
              </w:numPr>
              <w:rPr>
                <w:color w:val="002060"/>
              </w:rPr>
            </w:pPr>
            <w:r w:rsidRPr="007E27E0">
              <w:rPr>
                <w:color w:val="002060"/>
              </w:rPr>
              <w:t>Note the topics that the module will address.</w:t>
            </w:r>
          </w:p>
          <w:p w:rsidR="002A037A" w:rsidRPr="007E27E0" w:rsidRDefault="002A037A" w:rsidP="00DB749F">
            <w:pPr>
              <w:pStyle w:val="ListParagraph"/>
              <w:framePr w:hSpace="0" w:wrap="auto" w:vAnchor="margin" w:hAnchor="text" w:yAlign="inline"/>
              <w:numPr>
                <w:ilvl w:val="1"/>
                <w:numId w:val="5"/>
              </w:numPr>
              <w:rPr>
                <w:color w:val="002060"/>
              </w:rPr>
            </w:pPr>
            <w:r w:rsidRPr="007E27E0">
              <w:rPr>
                <w:color w:val="002060"/>
              </w:rPr>
              <w:t xml:space="preserve">Note the module’s overall aim, which is stated earlier in this facilitator’s guide. (Feel free, of course, to frame </w:t>
            </w:r>
            <w:r w:rsidR="00974C03">
              <w:rPr>
                <w:color w:val="002060"/>
              </w:rPr>
              <w:t>it</w:t>
            </w:r>
            <w:r w:rsidRPr="007E27E0">
              <w:rPr>
                <w:color w:val="002060"/>
              </w:rPr>
              <w:t xml:space="preserve"> in the way </w:t>
            </w:r>
            <w:r w:rsidR="00065F79" w:rsidRPr="007E27E0">
              <w:rPr>
                <w:color w:val="002060"/>
              </w:rPr>
              <w:t xml:space="preserve">that </w:t>
            </w:r>
            <w:r w:rsidRPr="007E27E0">
              <w:rPr>
                <w:color w:val="002060"/>
              </w:rPr>
              <w:t>the group is likely to find most relevant.)</w:t>
            </w:r>
          </w:p>
          <w:p w:rsidR="002E6CDC" w:rsidRDefault="002A037A" w:rsidP="002E6CDC">
            <w:pPr>
              <w:pStyle w:val="ListParagraph"/>
              <w:framePr w:hSpace="0" w:wrap="auto" w:vAnchor="margin" w:hAnchor="text" w:yAlign="inline"/>
              <w:rPr>
                <w:color w:val="002060"/>
              </w:rPr>
            </w:pPr>
            <w:r w:rsidRPr="007E27E0">
              <w:rPr>
                <w:color w:val="002060"/>
              </w:rPr>
              <w:t xml:space="preserve">Slide </w:t>
            </w:r>
            <w:r w:rsidR="00065F79" w:rsidRPr="007E27E0">
              <w:rPr>
                <w:color w:val="002060"/>
              </w:rPr>
              <w:t>3</w:t>
            </w:r>
            <w:r w:rsidRPr="007E27E0">
              <w:rPr>
                <w:color w:val="002060"/>
              </w:rPr>
              <w:t xml:space="preserve"> (“</w:t>
            </w:r>
            <w:r w:rsidR="00967AA3">
              <w:rPr>
                <w:color w:val="002060"/>
              </w:rPr>
              <w:t>Revising and Resubmitting Proposals</w:t>
            </w:r>
            <w:r w:rsidRPr="007E27E0">
              <w:rPr>
                <w:color w:val="002060"/>
              </w:rPr>
              <w:t>”)</w:t>
            </w:r>
          </w:p>
          <w:p w:rsidR="00967AA3" w:rsidRPr="00C96B3D" w:rsidRDefault="00967AA3" w:rsidP="00967AA3">
            <w:pPr>
              <w:pStyle w:val="ListParagraph"/>
              <w:framePr w:hSpace="0" w:wrap="auto" w:vAnchor="margin" w:hAnchor="text" w:yAlign="inline"/>
              <w:numPr>
                <w:ilvl w:val="1"/>
                <w:numId w:val="4"/>
              </w:numPr>
            </w:pPr>
            <w:r>
              <w:rPr>
                <w:color w:val="002060"/>
              </w:rPr>
              <w:t>(This slide is just a “divider slide” providing transition to the next section.)</w:t>
            </w:r>
          </w:p>
          <w:p w:rsidR="00DB749F" w:rsidRDefault="003E14A9" w:rsidP="00DB749F">
            <w:pPr>
              <w:pStyle w:val="ListParagraph"/>
              <w:framePr w:hSpace="0" w:wrap="auto" w:vAnchor="margin" w:hAnchor="text" w:yAlign="inline"/>
              <w:rPr>
                <w:color w:val="002060"/>
              </w:rPr>
            </w:pPr>
            <w:r w:rsidRPr="007E27E0">
              <w:rPr>
                <w:color w:val="002060"/>
              </w:rPr>
              <w:t>Slide 4 (“</w:t>
            </w:r>
            <w:r w:rsidR="00967AA3">
              <w:rPr>
                <w:color w:val="002060"/>
              </w:rPr>
              <w:t>Revising and Resubmitting a Proposal</w:t>
            </w:r>
            <w:r w:rsidRPr="007E27E0">
              <w:rPr>
                <w:color w:val="002060"/>
              </w:rPr>
              <w:t>”)</w:t>
            </w:r>
          </w:p>
          <w:p w:rsidR="00967AA3" w:rsidRDefault="00967AA3" w:rsidP="00967AA3">
            <w:pPr>
              <w:pStyle w:val="ListParagraph"/>
              <w:framePr w:hSpace="0" w:wrap="auto" w:vAnchor="margin" w:hAnchor="text" w:yAlign="inline"/>
              <w:numPr>
                <w:ilvl w:val="1"/>
                <w:numId w:val="4"/>
              </w:numPr>
              <w:rPr>
                <w:color w:val="002060"/>
              </w:rPr>
            </w:pPr>
            <w:r>
              <w:rPr>
                <w:color w:val="002060"/>
              </w:rPr>
              <w:t>Perhaps ask participants whether they have experience revising and resubmitting proposals. If they have such experience, include opportunity for them to share it during discussion of points on this slide.</w:t>
            </w:r>
          </w:p>
          <w:p w:rsidR="00967AA3" w:rsidRDefault="00967AA3" w:rsidP="00967AA3">
            <w:pPr>
              <w:pStyle w:val="ListParagraph"/>
              <w:framePr w:hSpace="0" w:wrap="auto" w:vAnchor="margin" w:hAnchor="text" w:yAlign="inline"/>
              <w:numPr>
                <w:ilvl w:val="1"/>
                <w:numId w:val="4"/>
              </w:numPr>
              <w:rPr>
                <w:color w:val="002060"/>
              </w:rPr>
            </w:pPr>
            <w:r>
              <w:rPr>
                <w:color w:val="002060"/>
              </w:rPr>
              <w:t>If you have experience revising and submitting proposals, or if you know of colleagues’ experience in this regard, integrate items from the experience as appropriate.</w:t>
            </w:r>
          </w:p>
          <w:p w:rsidR="00967AA3" w:rsidRDefault="00967AA3" w:rsidP="00967AA3">
            <w:pPr>
              <w:pStyle w:val="ListParagraph"/>
              <w:framePr w:hSpace="0" w:wrap="auto" w:vAnchor="margin" w:hAnchor="text" w:yAlign="inline"/>
              <w:numPr>
                <w:ilvl w:val="1"/>
                <w:numId w:val="4"/>
              </w:numPr>
              <w:rPr>
                <w:color w:val="002060"/>
              </w:rPr>
            </w:pPr>
            <w:r>
              <w:rPr>
                <w:color w:val="002060"/>
              </w:rPr>
              <w:t>Perhaps note that the feedback from the reviewers can help not only in revising the current proposal but also in writing better proposals in the future.</w:t>
            </w:r>
          </w:p>
          <w:p w:rsidR="00FD1FB6" w:rsidRDefault="00FD1FB6" w:rsidP="00FD1FB6">
            <w:pPr>
              <w:pStyle w:val="ListParagraph"/>
              <w:framePr w:hSpace="0" w:wrap="auto" w:vAnchor="margin" w:hAnchor="text" w:yAlign="inline"/>
              <w:rPr>
                <w:color w:val="002060"/>
              </w:rPr>
            </w:pPr>
            <w:r>
              <w:rPr>
                <w:color w:val="002060"/>
              </w:rPr>
              <w:t>Slide 5 (“</w:t>
            </w:r>
            <w:r w:rsidR="00967AA3">
              <w:rPr>
                <w:color w:val="002060"/>
              </w:rPr>
              <w:t>Following Up: Preparing Progress Reports</w:t>
            </w:r>
            <w:r>
              <w:rPr>
                <w:color w:val="002060"/>
              </w:rPr>
              <w:t>”)</w:t>
            </w:r>
          </w:p>
          <w:p w:rsidR="00AA73F1" w:rsidRPr="00C96B3D" w:rsidRDefault="00AA73F1" w:rsidP="00AA73F1">
            <w:pPr>
              <w:pStyle w:val="ListParagraph"/>
              <w:framePr w:hSpace="0" w:wrap="auto" w:vAnchor="margin" w:hAnchor="text" w:yAlign="inline"/>
              <w:numPr>
                <w:ilvl w:val="1"/>
                <w:numId w:val="4"/>
              </w:numPr>
            </w:pPr>
            <w:r>
              <w:rPr>
                <w:color w:val="002060"/>
              </w:rPr>
              <w:t>(This slide is just a “divider slide” providing transition to the next section.)</w:t>
            </w:r>
          </w:p>
          <w:p w:rsidR="003E14A9" w:rsidRDefault="003E14A9" w:rsidP="003E14A9">
            <w:pPr>
              <w:pStyle w:val="ListParagraph"/>
              <w:framePr w:hSpace="0" w:wrap="auto" w:vAnchor="margin" w:hAnchor="text" w:yAlign="inline"/>
              <w:rPr>
                <w:color w:val="002060"/>
              </w:rPr>
            </w:pPr>
            <w:r w:rsidRPr="00FD1FB6">
              <w:rPr>
                <w:color w:val="002060"/>
              </w:rPr>
              <w:lastRenderedPageBreak/>
              <w:t xml:space="preserve">Slide </w:t>
            </w:r>
            <w:r w:rsidR="00AD6259">
              <w:rPr>
                <w:color w:val="002060"/>
              </w:rPr>
              <w:t>6</w:t>
            </w:r>
            <w:r w:rsidRPr="00FD1FB6">
              <w:rPr>
                <w:color w:val="002060"/>
              </w:rPr>
              <w:t xml:space="preserve"> (“</w:t>
            </w:r>
            <w:r w:rsidR="00AA73F1">
              <w:rPr>
                <w:color w:val="002060"/>
              </w:rPr>
              <w:t>Progress Reports: Some Functions</w:t>
            </w:r>
            <w:r w:rsidRPr="007E27E0">
              <w:rPr>
                <w:color w:val="002060"/>
              </w:rPr>
              <w:t>”)</w:t>
            </w:r>
          </w:p>
          <w:p w:rsidR="00A57DD1" w:rsidRDefault="00AA73F1" w:rsidP="00AA73F1">
            <w:pPr>
              <w:pStyle w:val="ListParagraph"/>
              <w:framePr w:hSpace="0" w:wrap="auto" w:vAnchor="margin" w:hAnchor="text" w:yAlign="inline"/>
              <w:numPr>
                <w:ilvl w:val="1"/>
                <w:numId w:val="4"/>
              </w:numPr>
              <w:rPr>
                <w:color w:val="002060"/>
              </w:rPr>
            </w:pPr>
            <w:r>
              <w:rPr>
                <w:color w:val="002060"/>
              </w:rPr>
              <w:t>Note that if a grant is received, the funder generally will require periodic progress reports on the work.</w:t>
            </w:r>
          </w:p>
          <w:p w:rsidR="00AA73F1" w:rsidRDefault="00AA73F1" w:rsidP="00AA73F1">
            <w:pPr>
              <w:pStyle w:val="ListParagraph"/>
              <w:framePr w:hSpace="0" w:wrap="auto" w:vAnchor="margin" w:hAnchor="text" w:yAlign="inline"/>
              <w:numPr>
                <w:ilvl w:val="1"/>
                <w:numId w:val="4"/>
              </w:numPr>
              <w:rPr>
                <w:color w:val="002060"/>
              </w:rPr>
            </w:pPr>
            <w:r>
              <w:rPr>
                <w:color w:val="002060"/>
              </w:rPr>
              <w:t>Emphasize that in addition to informing the funder, progress reports can be useful to the grant recipient.</w:t>
            </w:r>
          </w:p>
          <w:p w:rsidR="00AA73F1" w:rsidRDefault="00AA73F1" w:rsidP="00AA73F1">
            <w:pPr>
              <w:pStyle w:val="ListParagraph"/>
              <w:framePr w:hSpace="0" w:wrap="auto" w:vAnchor="margin" w:hAnchor="text" w:yAlign="inline"/>
              <w:numPr>
                <w:ilvl w:val="1"/>
                <w:numId w:val="4"/>
              </w:numPr>
              <w:rPr>
                <w:color w:val="002060"/>
              </w:rPr>
            </w:pPr>
            <w:r>
              <w:rPr>
                <w:color w:val="002060"/>
              </w:rPr>
              <w:t xml:space="preserve">Perhaps ask participants whether they have experience </w:t>
            </w:r>
            <w:r>
              <w:rPr>
                <w:color w:val="002060"/>
              </w:rPr>
              <w:t>preparing progress reports</w:t>
            </w:r>
            <w:r>
              <w:rPr>
                <w:color w:val="002060"/>
              </w:rPr>
              <w:t>. If they have such experience, include opportunity for them to share it during dis</w:t>
            </w:r>
            <w:r>
              <w:rPr>
                <w:color w:val="002060"/>
              </w:rPr>
              <w:t>cussion of points on this slide and the following slides.</w:t>
            </w:r>
          </w:p>
          <w:p w:rsidR="00AA73F1" w:rsidRDefault="00AA73F1" w:rsidP="00AA73F1">
            <w:pPr>
              <w:pStyle w:val="ListParagraph"/>
              <w:framePr w:hSpace="0" w:wrap="auto" w:vAnchor="margin" w:hAnchor="text" w:yAlign="inline"/>
              <w:numPr>
                <w:ilvl w:val="1"/>
                <w:numId w:val="4"/>
              </w:numPr>
              <w:rPr>
                <w:color w:val="002060"/>
              </w:rPr>
            </w:pPr>
            <w:r>
              <w:rPr>
                <w:color w:val="002060"/>
              </w:rPr>
              <w:t xml:space="preserve">If you have experience </w:t>
            </w:r>
            <w:r>
              <w:rPr>
                <w:color w:val="002060"/>
              </w:rPr>
              <w:t>preparing progress reports</w:t>
            </w:r>
            <w:r>
              <w:rPr>
                <w:color w:val="002060"/>
              </w:rPr>
              <w:t>, or if you know of colleagues’ experience in this regard, integrate items fro</w:t>
            </w:r>
            <w:r>
              <w:rPr>
                <w:color w:val="002060"/>
              </w:rPr>
              <w:t xml:space="preserve">m the experience as appropriate when discussing points on </w:t>
            </w:r>
            <w:proofErr w:type="gramStart"/>
            <w:r>
              <w:rPr>
                <w:color w:val="002060"/>
              </w:rPr>
              <w:t>this slides</w:t>
            </w:r>
            <w:proofErr w:type="gramEnd"/>
            <w:r>
              <w:rPr>
                <w:color w:val="002060"/>
              </w:rPr>
              <w:t xml:space="preserve"> and the slides that follow.</w:t>
            </w:r>
          </w:p>
          <w:p w:rsidR="002A037A" w:rsidRPr="007E27E0" w:rsidRDefault="002A037A" w:rsidP="00DB749F">
            <w:pPr>
              <w:pStyle w:val="ListParagraph"/>
              <w:framePr w:hSpace="0" w:wrap="auto" w:vAnchor="margin" w:hAnchor="text" w:yAlign="inline"/>
              <w:rPr>
                <w:color w:val="002060"/>
              </w:rPr>
            </w:pPr>
            <w:r w:rsidRPr="007E27E0">
              <w:rPr>
                <w:color w:val="002060"/>
              </w:rPr>
              <w:t xml:space="preserve">Slide </w:t>
            </w:r>
            <w:r w:rsidR="00AD6259">
              <w:rPr>
                <w:color w:val="002060"/>
              </w:rPr>
              <w:t>7</w:t>
            </w:r>
            <w:r w:rsidRPr="007E27E0">
              <w:rPr>
                <w:color w:val="002060"/>
              </w:rPr>
              <w:t xml:space="preserve"> (“</w:t>
            </w:r>
            <w:r w:rsidR="0086343B">
              <w:rPr>
                <w:color w:val="002060"/>
              </w:rPr>
              <w:t>Preparing to Write a Progress Report</w:t>
            </w:r>
            <w:r w:rsidRPr="007E27E0">
              <w:rPr>
                <w:color w:val="002060"/>
              </w:rPr>
              <w:t>”)</w:t>
            </w:r>
          </w:p>
          <w:p w:rsidR="0086343B" w:rsidRPr="0086343B" w:rsidRDefault="0086343B" w:rsidP="00FD5F6A">
            <w:pPr>
              <w:pStyle w:val="ListParagraph"/>
              <w:framePr w:hSpace="0" w:wrap="auto" w:vAnchor="margin" w:hAnchor="text" w:yAlign="inline"/>
              <w:numPr>
                <w:ilvl w:val="1"/>
                <w:numId w:val="4"/>
              </w:numPr>
            </w:pPr>
            <w:r>
              <w:rPr>
                <w:color w:val="002060"/>
              </w:rPr>
              <w:t xml:space="preserve">Re bulleted item 2: </w:t>
            </w:r>
            <w:r w:rsidR="000F1583">
              <w:rPr>
                <w:color w:val="002060"/>
              </w:rPr>
              <w:t>Perhaps n</w:t>
            </w:r>
            <w:r>
              <w:rPr>
                <w:color w:val="002060"/>
              </w:rPr>
              <w:t>ote that colleagues or program officers may be able to provide sample progress reports.</w:t>
            </w:r>
          </w:p>
          <w:p w:rsidR="00AA32FB" w:rsidRPr="00FD5F6A" w:rsidRDefault="0086343B" w:rsidP="00FD5F6A">
            <w:pPr>
              <w:pStyle w:val="ListParagraph"/>
              <w:framePr w:hSpace="0" w:wrap="auto" w:vAnchor="margin" w:hAnchor="text" w:yAlign="inline"/>
              <w:numPr>
                <w:ilvl w:val="1"/>
                <w:numId w:val="4"/>
              </w:numPr>
            </w:pPr>
            <w:r>
              <w:rPr>
                <w:color w:val="002060"/>
              </w:rPr>
              <w:t xml:space="preserve">Re bulleted item 3: Note that reviewing the proposal or project plan </w:t>
            </w:r>
            <w:r w:rsidR="000F1583">
              <w:rPr>
                <w:color w:val="002060"/>
              </w:rPr>
              <w:t>prepares one to show how the work done compares with the work expected</w:t>
            </w:r>
            <w:r w:rsidR="00FD5F6A">
              <w:rPr>
                <w:color w:val="002060"/>
              </w:rPr>
              <w:t>.</w:t>
            </w:r>
          </w:p>
          <w:p w:rsidR="00521438" w:rsidRDefault="002A037A" w:rsidP="00B4770D">
            <w:pPr>
              <w:pStyle w:val="ListParagraph"/>
              <w:framePr w:hSpace="0" w:wrap="auto" w:vAnchor="margin" w:hAnchor="text" w:yAlign="inline"/>
              <w:rPr>
                <w:color w:val="002060"/>
              </w:rPr>
            </w:pPr>
            <w:r w:rsidRPr="00D60E4A">
              <w:rPr>
                <w:color w:val="002060"/>
              </w:rPr>
              <w:t xml:space="preserve">Slide </w:t>
            </w:r>
            <w:r w:rsidR="00A45ADC" w:rsidRPr="00D60E4A">
              <w:rPr>
                <w:color w:val="002060"/>
              </w:rPr>
              <w:t>8</w:t>
            </w:r>
            <w:r w:rsidRPr="00D60E4A">
              <w:rPr>
                <w:color w:val="002060"/>
              </w:rPr>
              <w:t xml:space="preserve"> (“</w:t>
            </w:r>
            <w:r w:rsidR="000F1583">
              <w:rPr>
                <w:color w:val="002060"/>
              </w:rPr>
              <w:t>Progress Reports: A Common Structure</w:t>
            </w:r>
            <w:r w:rsidRPr="00D60E4A">
              <w:rPr>
                <w:color w:val="002060"/>
              </w:rPr>
              <w:t>”)</w:t>
            </w:r>
          </w:p>
          <w:p w:rsidR="00811FF6" w:rsidRPr="000F1583" w:rsidRDefault="000F1583" w:rsidP="00A2562A">
            <w:pPr>
              <w:pStyle w:val="ListParagraph"/>
              <w:framePr w:hSpace="0" w:wrap="auto" w:vAnchor="margin" w:hAnchor="text" w:yAlign="inline"/>
              <w:numPr>
                <w:ilvl w:val="1"/>
                <w:numId w:val="4"/>
              </w:numPr>
            </w:pPr>
            <w:r>
              <w:rPr>
                <w:color w:val="002060"/>
              </w:rPr>
              <w:t>Summarize the structure noted on the slide. If you know of other structures for progress reports, feel free to describe them.</w:t>
            </w:r>
          </w:p>
          <w:p w:rsidR="000F1583" w:rsidRPr="000F1583" w:rsidRDefault="000F1583" w:rsidP="00A2562A">
            <w:pPr>
              <w:pStyle w:val="ListParagraph"/>
              <w:framePr w:hSpace="0" w:wrap="auto" w:vAnchor="margin" w:hAnchor="text" w:yAlign="inline"/>
              <w:numPr>
                <w:ilvl w:val="1"/>
                <w:numId w:val="4"/>
              </w:numPr>
            </w:pPr>
            <w:r>
              <w:rPr>
                <w:color w:val="002060"/>
              </w:rPr>
              <w:t>If feasible, show one or more progress reports or have participants do so.</w:t>
            </w:r>
          </w:p>
          <w:p w:rsidR="000F1583" w:rsidRPr="00D60E4A" w:rsidRDefault="000F1583" w:rsidP="00A2562A">
            <w:pPr>
              <w:pStyle w:val="ListParagraph"/>
              <w:framePr w:hSpace="0" w:wrap="auto" w:vAnchor="margin" w:hAnchor="text" w:yAlign="inline"/>
              <w:numPr>
                <w:ilvl w:val="1"/>
                <w:numId w:val="4"/>
              </w:numPr>
            </w:pPr>
            <w:r>
              <w:rPr>
                <w:color w:val="002060"/>
              </w:rPr>
              <w:t>Perhaps include a brief exercise in which small groups of participants look at a progress report and make observations about its structure and in other regards.</w:t>
            </w:r>
          </w:p>
          <w:p w:rsidR="0064201D" w:rsidRPr="0064201D" w:rsidRDefault="0064201D" w:rsidP="0064201D">
            <w:pPr>
              <w:pStyle w:val="ListParagraph"/>
              <w:framePr w:hSpace="0" w:wrap="auto" w:vAnchor="margin" w:hAnchor="text" w:yAlign="inline"/>
            </w:pPr>
            <w:r>
              <w:rPr>
                <w:color w:val="002060"/>
              </w:rPr>
              <w:t xml:space="preserve">Slide </w:t>
            </w:r>
            <w:r w:rsidR="009B127B">
              <w:rPr>
                <w:color w:val="002060"/>
              </w:rPr>
              <w:t>9</w:t>
            </w:r>
            <w:r>
              <w:rPr>
                <w:color w:val="002060"/>
              </w:rPr>
              <w:t xml:space="preserve"> (“</w:t>
            </w:r>
            <w:r w:rsidR="007A63AE">
              <w:rPr>
                <w:color w:val="002060"/>
              </w:rPr>
              <w:t>Writing a Progress Report</w:t>
            </w:r>
            <w:r>
              <w:rPr>
                <w:color w:val="002060"/>
              </w:rPr>
              <w:t>”)</w:t>
            </w:r>
          </w:p>
          <w:p w:rsidR="007A63AE" w:rsidRPr="007A63AE" w:rsidRDefault="00503AF2" w:rsidP="007A63AE">
            <w:pPr>
              <w:pStyle w:val="ListParagraph"/>
              <w:framePr w:hSpace="0" w:wrap="auto" w:vAnchor="margin" w:hAnchor="text" w:yAlign="inline"/>
              <w:numPr>
                <w:ilvl w:val="1"/>
                <w:numId w:val="4"/>
              </w:numPr>
            </w:pPr>
            <w:r>
              <w:rPr>
                <w:color w:val="002060"/>
              </w:rPr>
              <w:t xml:space="preserve">Present the points on this slide. </w:t>
            </w:r>
          </w:p>
          <w:p w:rsidR="007A63AE" w:rsidRPr="007A63AE" w:rsidRDefault="007A63AE" w:rsidP="007A63AE">
            <w:pPr>
              <w:pStyle w:val="ListParagraph"/>
              <w:framePr w:hSpace="0" w:wrap="auto" w:vAnchor="margin" w:hAnchor="text" w:yAlign="inline"/>
              <w:numPr>
                <w:ilvl w:val="1"/>
                <w:numId w:val="4"/>
              </w:numPr>
            </w:pPr>
            <w:r>
              <w:rPr>
                <w:color w:val="002060"/>
              </w:rPr>
              <w:t>Regarding bulleted item 1: Note that organizing the progress report like the project plan (for example, with sections on the same parts of the work) helps make the report easy for readers to follow.</w:t>
            </w:r>
          </w:p>
          <w:p w:rsidR="00C96B3D" w:rsidRDefault="00C96B3D" w:rsidP="007A63AE">
            <w:pPr>
              <w:pStyle w:val="ListParagraph"/>
              <w:framePr w:hSpace="0" w:wrap="auto" w:vAnchor="margin" w:hAnchor="text" w:yAlign="inline"/>
              <w:rPr>
                <w:color w:val="002060"/>
              </w:rPr>
            </w:pPr>
            <w:r w:rsidRPr="009C0474">
              <w:rPr>
                <w:color w:val="002060"/>
              </w:rPr>
              <w:t>Slide 10 (“</w:t>
            </w:r>
            <w:r w:rsidR="009C0474">
              <w:rPr>
                <w:color w:val="002060"/>
              </w:rPr>
              <w:t>Writing a Progress Report (</w:t>
            </w:r>
            <w:proofErr w:type="spellStart"/>
            <w:r w:rsidR="009C0474">
              <w:rPr>
                <w:color w:val="002060"/>
              </w:rPr>
              <w:t>cont</w:t>
            </w:r>
            <w:proofErr w:type="spellEnd"/>
            <w:r w:rsidR="009C0474">
              <w:rPr>
                <w:color w:val="002060"/>
              </w:rPr>
              <w:t>)</w:t>
            </w:r>
            <w:r w:rsidRPr="009C0474">
              <w:rPr>
                <w:color w:val="002060"/>
              </w:rPr>
              <w:t>”)</w:t>
            </w:r>
          </w:p>
          <w:p w:rsidR="009C0474" w:rsidRPr="009C0474" w:rsidRDefault="009C0474" w:rsidP="009C0474">
            <w:pPr>
              <w:pStyle w:val="ListParagraph"/>
              <w:framePr w:hSpace="0" w:wrap="auto" w:vAnchor="margin" w:hAnchor="text" w:yAlign="inline"/>
              <w:numPr>
                <w:ilvl w:val="1"/>
                <w:numId w:val="4"/>
              </w:numPr>
            </w:pPr>
            <w:r>
              <w:rPr>
                <w:color w:val="002060"/>
              </w:rPr>
              <w:t xml:space="preserve">Re bulleted item 2: Note that in the long run, it is better to </w:t>
            </w:r>
            <w:proofErr w:type="gramStart"/>
            <w:r>
              <w:rPr>
                <w:color w:val="002060"/>
              </w:rPr>
              <w:t>discuss  problems</w:t>
            </w:r>
            <w:proofErr w:type="gramEnd"/>
            <w:r>
              <w:rPr>
                <w:color w:val="002060"/>
              </w:rPr>
              <w:t xml:space="preserve"> encountered in funded work than to hide them.</w:t>
            </w:r>
          </w:p>
          <w:p w:rsidR="009C0474" w:rsidRPr="009C0474" w:rsidRDefault="009C0474" w:rsidP="009C0474">
            <w:pPr>
              <w:pStyle w:val="ListParagraph"/>
              <w:framePr w:hSpace="0" w:wrap="auto" w:vAnchor="margin" w:hAnchor="text" w:yAlign="inline"/>
              <w:numPr>
                <w:ilvl w:val="1"/>
                <w:numId w:val="4"/>
              </w:numPr>
            </w:pPr>
            <w:r>
              <w:rPr>
                <w:color w:val="002060"/>
              </w:rPr>
              <w:t xml:space="preserve">Re bulleted item 3: Note that putting each progress report on a project in the same format makes things easier for both the writer and the reader. </w:t>
            </w:r>
            <w:r w:rsidR="00FA27BF">
              <w:rPr>
                <w:color w:val="002060"/>
              </w:rPr>
              <w:t>Remi</w:t>
            </w:r>
            <w:r>
              <w:rPr>
                <w:color w:val="002060"/>
              </w:rPr>
              <w:t xml:space="preserve">nd participants to be sure to </w:t>
            </w:r>
            <w:r w:rsidR="00FA27BF">
              <w:rPr>
                <w:color w:val="002060"/>
              </w:rPr>
              <w:t>make all needed updates</w:t>
            </w:r>
            <w:r>
              <w:rPr>
                <w:color w:val="002060"/>
              </w:rPr>
              <w:t xml:space="preserve"> when using a template or modifying one progress report to yield the next.</w:t>
            </w:r>
          </w:p>
          <w:p w:rsidR="009C0474" w:rsidRPr="009C0474" w:rsidRDefault="009C0474" w:rsidP="009C0474">
            <w:pPr>
              <w:pStyle w:val="ListParagraph"/>
              <w:framePr w:hSpace="0" w:wrap="auto" w:vAnchor="margin" w:hAnchor="text" w:yAlign="inline"/>
              <w:numPr>
                <w:ilvl w:val="1"/>
                <w:numId w:val="4"/>
              </w:numPr>
            </w:pPr>
            <w:r>
              <w:rPr>
                <w:color w:val="002060"/>
              </w:rPr>
              <w:t>Re bulleted item 4: Also remind participants to proofread their progress reports.</w:t>
            </w:r>
          </w:p>
          <w:p w:rsidR="009C0474" w:rsidRDefault="009C0474" w:rsidP="007A63AE">
            <w:pPr>
              <w:pStyle w:val="ListParagraph"/>
              <w:framePr w:hSpace="0" w:wrap="auto" w:vAnchor="margin" w:hAnchor="text" w:yAlign="inline"/>
              <w:rPr>
                <w:color w:val="002060"/>
              </w:rPr>
            </w:pPr>
            <w:r>
              <w:rPr>
                <w:color w:val="002060"/>
              </w:rPr>
              <w:t>Slide 11 (“Additional Resources”)</w:t>
            </w:r>
          </w:p>
          <w:p w:rsidR="00FA27BF" w:rsidRPr="00FA27BF" w:rsidRDefault="00FA27BF" w:rsidP="00FA27BF">
            <w:pPr>
              <w:pStyle w:val="ListParagraph"/>
              <w:framePr w:hSpace="0" w:wrap="auto" w:vAnchor="margin" w:hAnchor="text" w:yAlign="inline"/>
              <w:numPr>
                <w:ilvl w:val="1"/>
                <w:numId w:val="4"/>
              </w:numPr>
              <w:rPr>
                <w:color w:val="002060"/>
              </w:rPr>
            </w:pPr>
            <w:r w:rsidRPr="00FA27BF">
              <w:rPr>
                <w:color w:val="002060"/>
              </w:rPr>
              <w:t>(This slide is just a “divider slide” providing transition to the next section.)</w:t>
            </w:r>
          </w:p>
          <w:p w:rsidR="00C96B3D" w:rsidRPr="007917E4" w:rsidRDefault="00202894" w:rsidP="00C96B3D">
            <w:pPr>
              <w:pStyle w:val="ListParagraph"/>
              <w:framePr w:hSpace="0" w:wrap="auto" w:vAnchor="margin" w:hAnchor="text" w:yAlign="inline"/>
            </w:pPr>
            <w:r>
              <w:rPr>
                <w:color w:val="002060"/>
              </w:rPr>
              <w:t>Slide 1</w:t>
            </w:r>
            <w:r w:rsidR="00FA27BF">
              <w:rPr>
                <w:color w:val="002060"/>
              </w:rPr>
              <w:t>2</w:t>
            </w:r>
            <w:r>
              <w:rPr>
                <w:color w:val="002060"/>
              </w:rPr>
              <w:t xml:space="preserve"> (“</w:t>
            </w:r>
            <w:r w:rsidR="00FA27BF">
              <w:rPr>
                <w:color w:val="002060"/>
              </w:rPr>
              <w:t>Some Resources</w:t>
            </w:r>
            <w:r>
              <w:rPr>
                <w:color w:val="002060"/>
              </w:rPr>
              <w:t>”)</w:t>
            </w:r>
          </w:p>
          <w:p w:rsidR="00FA27BF" w:rsidRPr="00FA27BF" w:rsidRDefault="00307410" w:rsidP="00617532">
            <w:pPr>
              <w:pStyle w:val="ListParagraph"/>
              <w:framePr w:hSpace="0" w:wrap="auto" w:vAnchor="margin" w:hAnchor="text" w:yAlign="inline"/>
              <w:numPr>
                <w:ilvl w:val="1"/>
                <w:numId w:val="4"/>
              </w:numPr>
            </w:pPr>
            <w:r>
              <w:rPr>
                <w:color w:val="002060"/>
              </w:rPr>
              <w:t>Th</w:t>
            </w:r>
            <w:r w:rsidR="00FA27BF">
              <w:rPr>
                <w:color w:val="002060"/>
              </w:rPr>
              <w:t>is slide lists some sources of additional guidance on preparing grant proposals. Feel free to list additional resources, either on this slide or subsequently. Also provide opportunity for participants to suggest additional resources.</w:t>
            </w:r>
          </w:p>
          <w:p w:rsidR="00FA27BF" w:rsidRPr="00FA27BF" w:rsidRDefault="00FA27BF" w:rsidP="00617532">
            <w:pPr>
              <w:pStyle w:val="ListParagraph"/>
              <w:framePr w:hSpace="0" w:wrap="auto" w:vAnchor="margin" w:hAnchor="text" w:yAlign="inline"/>
              <w:numPr>
                <w:ilvl w:val="1"/>
                <w:numId w:val="4"/>
              </w:numPr>
            </w:pPr>
            <w:r>
              <w:rPr>
                <w:color w:val="002060"/>
              </w:rPr>
              <w:t>If internet access is available and time permits, perhaps follow the links and show the listed resources. Of course, also feel free to show other relevant resources.</w:t>
            </w:r>
          </w:p>
          <w:p w:rsidR="00FA27BF" w:rsidRPr="00FA27BF" w:rsidRDefault="00FA27BF" w:rsidP="00617532">
            <w:pPr>
              <w:pStyle w:val="ListParagraph"/>
              <w:framePr w:hSpace="0" w:wrap="auto" w:vAnchor="margin" w:hAnchor="text" w:yAlign="inline"/>
              <w:numPr>
                <w:ilvl w:val="1"/>
                <w:numId w:val="4"/>
              </w:numPr>
            </w:pPr>
            <w:r>
              <w:rPr>
                <w:color w:val="002060"/>
              </w:rPr>
              <w:t>If internet access will not (or might not) be available, considering adding slides containing screen shots from resources.</w:t>
            </w:r>
          </w:p>
          <w:p w:rsidR="00092F47" w:rsidRPr="0082474B" w:rsidRDefault="0082474B" w:rsidP="00092F47">
            <w:pPr>
              <w:pStyle w:val="ListParagraph"/>
              <w:framePr w:hSpace="0" w:wrap="auto" w:vAnchor="margin" w:hAnchor="text" w:yAlign="inline"/>
            </w:pPr>
            <w:r>
              <w:rPr>
                <w:color w:val="002060"/>
              </w:rPr>
              <w:t>Slide 1</w:t>
            </w:r>
            <w:r w:rsidR="00FA27BF">
              <w:rPr>
                <w:color w:val="002060"/>
              </w:rPr>
              <w:t>3</w:t>
            </w:r>
            <w:r>
              <w:rPr>
                <w:color w:val="002060"/>
              </w:rPr>
              <w:t xml:space="preserve"> (“</w:t>
            </w:r>
            <w:r w:rsidR="00FA27BF">
              <w:rPr>
                <w:color w:val="002060"/>
              </w:rPr>
              <w:t>Looking Ahead</w:t>
            </w:r>
            <w:r>
              <w:rPr>
                <w:color w:val="002060"/>
              </w:rPr>
              <w:t>”)</w:t>
            </w:r>
          </w:p>
          <w:p w:rsidR="00FA27BF" w:rsidRPr="00C96B3D" w:rsidRDefault="00FA27BF" w:rsidP="00FA27BF">
            <w:pPr>
              <w:pStyle w:val="ListParagraph"/>
              <w:framePr w:hSpace="0" w:wrap="auto" w:vAnchor="margin" w:hAnchor="text" w:yAlign="inline"/>
              <w:numPr>
                <w:ilvl w:val="1"/>
                <w:numId w:val="4"/>
              </w:numPr>
            </w:pPr>
            <w:r>
              <w:rPr>
                <w:color w:val="002060"/>
              </w:rPr>
              <w:t>(This slide is just a “divider slide” providing transition to the next section.)</w:t>
            </w:r>
          </w:p>
          <w:p w:rsidR="005F4350" w:rsidRDefault="005F4350" w:rsidP="005F4350">
            <w:pPr>
              <w:pStyle w:val="ListParagraph"/>
              <w:framePr w:hSpace="0" w:wrap="auto" w:vAnchor="margin" w:hAnchor="text" w:yAlign="inline"/>
              <w:rPr>
                <w:color w:val="002060"/>
              </w:rPr>
            </w:pPr>
            <w:r>
              <w:rPr>
                <w:color w:val="002060"/>
              </w:rPr>
              <w:t>Slide 1</w:t>
            </w:r>
            <w:r w:rsidR="00FA27BF">
              <w:rPr>
                <w:color w:val="002060"/>
              </w:rPr>
              <w:t>4</w:t>
            </w:r>
            <w:r>
              <w:rPr>
                <w:color w:val="002060"/>
              </w:rPr>
              <w:t xml:space="preserve"> (“</w:t>
            </w:r>
            <w:r w:rsidR="00B43C0C">
              <w:rPr>
                <w:color w:val="002060"/>
              </w:rPr>
              <w:t>Looking Ahead</w:t>
            </w:r>
            <w:r>
              <w:rPr>
                <w:color w:val="002060"/>
              </w:rPr>
              <w:t>”)</w:t>
            </w:r>
          </w:p>
          <w:p w:rsidR="00B43C0C" w:rsidRDefault="005F4350" w:rsidP="005F4350">
            <w:pPr>
              <w:pStyle w:val="ListParagraph"/>
              <w:framePr w:hSpace="0" w:wrap="auto" w:vAnchor="margin" w:hAnchor="text" w:yAlign="inline"/>
              <w:numPr>
                <w:ilvl w:val="1"/>
                <w:numId w:val="4"/>
              </w:numPr>
              <w:rPr>
                <w:color w:val="002060"/>
              </w:rPr>
            </w:pPr>
            <w:r w:rsidRPr="00B43C0C">
              <w:rPr>
                <w:color w:val="002060"/>
              </w:rPr>
              <w:lastRenderedPageBreak/>
              <w:t>Re</w:t>
            </w:r>
            <w:r w:rsidR="00B43C0C" w:rsidRPr="00B43C0C">
              <w:rPr>
                <w:color w:val="002060"/>
              </w:rPr>
              <w:t xml:space="preserve"> bulleted item 1</w:t>
            </w:r>
            <w:r w:rsidRPr="00B43C0C">
              <w:rPr>
                <w:color w:val="002060"/>
              </w:rPr>
              <w:t xml:space="preserve">: </w:t>
            </w:r>
            <w:r w:rsidR="00B43C0C">
              <w:rPr>
                <w:color w:val="002060"/>
              </w:rPr>
              <w:t>Too often, participants attend training sessions but do not go on to apply the content. This point and the wrap-up exercises are intended to help ensure that participants do use what they learned.</w:t>
            </w:r>
          </w:p>
          <w:p w:rsidR="0010672B" w:rsidRPr="00DE7E55" w:rsidRDefault="005F4350" w:rsidP="00B43C0C">
            <w:pPr>
              <w:pStyle w:val="ListParagraph"/>
              <w:framePr w:hSpace="0" w:wrap="auto" w:vAnchor="margin" w:hAnchor="text" w:yAlign="inline"/>
              <w:numPr>
                <w:ilvl w:val="0"/>
                <w:numId w:val="0"/>
              </w:numPr>
              <w:ind w:left="1440"/>
              <w:rPr>
                <w:color w:val="002060"/>
              </w:rPr>
            </w:pPr>
            <w:r w:rsidRPr="00DE7E55">
              <w:rPr>
                <w:color w:val="002060"/>
              </w:rPr>
              <w:t>Re</w:t>
            </w:r>
            <w:r w:rsidR="00B43C0C" w:rsidRPr="00DE7E55">
              <w:rPr>
                <w:color w:val="002060"/>
              </w:rPr>
              <w:t xml:space="preserve"> bulleted item 2</w:t>
            </w:r>
            <w:r w:rsidRPr="00DE7E55">
              <w:rPr>
                <w:color w:val="002060"/>
              </w:rPr>
              <w:t xml:space="preserve">: </w:t>
            </w:r>
            <w:r w:rsidR="00B43C0C" w:rsidRPr="00DE7E55">
              <w:rPr>
                <w:color w:val="002060"/>
              </w:rPr>
              <w:t xml:space="preserve">Encourage participants to share what they learned in this workshop. Note that in addition to helping others, sharing what one learned helps reinforce one’s own knowledge. </w:t>
            </w:r>
            <w:r w:rsidR="0010672B" w:rsidRPr="00DE7E55">
              <w:rPr>
                <w:color w:val="002060"/>
              </w:rPr>
              <w:t>.</w:t>
            </w:r>
          </w:p>
          <w:p w:rsidR="006246E4" w:rsidRPr="006246E4" w:rsidRDefault="006246E4" w:rsidP="006246E4">
            <w:pPr>
              <w:pStyle w:val="ListParagraph"/>
              <w:framePr w:hSpace="0" w:wrap="auto" w:vAnchor="margin" w:hAnchor="text" w:yAlign="inline"/>
            </w:pPr>
            <w:r>
              <w:rPr>
                <w:color w:val="002060"/>
              </w:rPr>
              <w:t>Slide 1</w:t>
            </w:r>
            <w:r w:rsidR="00B43C0C">
              <w:rPr>
                <w:color w:val="002060"/>
              </w:rPr>
              <w:t>5</w:t>
            </w:r>
            <w:r>
              <w:rPr>
                <w:color w:val="002060"/>
              </w:rPr>
              <w:t xml:space="preserve"> (“</w:t>
            </w:r>
            <w:r w:rsidR="00B43C0C">
              <w:rPr>
                <w:color w:val="002060"/>
              </w:rPr>
              <w:t>Wrap-Up Exercises</w:t>
            </w:r>
            <w:r>
              <w:rPr>
                <w:color w:val="002060"/>
              </w:rPr>
              <w:t>”)</w:t>
            </w:r>
          </w:p>
          <w:p w:rsidR="00B43C0C" w:rsidRPr="00B43C0C" w:rsidRDefault="00B43C0C" w:rsidP="00B43C0C">
            <w:pPr>
              <w:pStyle w:val="ListParagraph"/>
              <w:framePr w:hSpace="0" w:wrap="auto" w:vAnchor="margin" w:hAnchor="text" w:yAlign="inline"/>
              <w:numPr>
                <w:ilvl w:val="1"/>
                <w:numId w:val="4"/>
              </w:numPr>
            </w:pPr>
            <w:r>
              <w:rPr>
                <w:color w:val="002060"/>
              </w:rPr>
              <w:t>(This slide is just a “divider slide” providing transition to the next section.)</w:t>
            </w:r>
          </w:p>
          <w:p w:rsidR="00B43C0C" w:rsidRPr="00C96B3D" w:rsidRDefault="00B43C0C" w:rsidP="00B43C0C">
            <w:pPr>
              <w:pStyle w:val="ListParagraph"/>
              <w:framePr w:hSpace="0" w:wrap="auto" w:vAnchor="margin" w:hAnchor="text" w:yAlign="inline"/>
              <w:numPr>
                <w:ilvl w:val="1"/>
                <w:numId w:val="4"/>
              </w:numPr>
            </w:pPr>
            <w:r>
              <w:rPr>
                <w:color w:val="002060"/>
              </w:rPr>
              <w:t xml:space="preserve">Three exercises follow. Depending on the amount of time available, the </w:t>
            </w:r>
            <w:r w:rsidR="00A735BE">
              <w:rPr>
                <w:color w:val="002060"/>
              </w:rPr>
              <w:t>backgrounds</w:t>
            </w:r>
            <w:r>
              <w:rPr>
                <w:color w:val="002060"/>
              </w:rPr>
              <w:t xml:space="preserve"> of the participants, and other factors, the facilitator may choose one or two of the exercises or have the group do all three.</w:t>
            </w:r>
            <w:r w:rsidR="00F63568">
              <w:rPr>
                <w:color w:val="002060"/>
              </w:rPr>
              <w:t xml:space="preserve"> If not all three exercises will be done, the next part of the PowerPoint </w:t>
            </w:r>
            <w:r w:rsidR="009F1BE5">
              <w:rPr>
                <w:color w:val="002060"/>
              </w:rPr>
              <w:t xml:space="preserve">presentation </w:t>
            </w:r>
            <w:r w:rsidR="00F63568">
              <w:rPr>
                <w:color w:val="002060"/>
              </w:rPr>
              <w:t>should be modified accordingly.</w:t>
            </w:r>
          </w:p>
          <w:p w:rsidR="00CD348C" w:rsidRDefault="00CD348C" w:rsidP="00C96B3D">
            <w:pPr>
              <w:pStyle w:val="ListParagraph"/>
              <w:framePr w:hSpace="0" w:wrap="auto" w:vAnchor="margin" w:hAnchor="text" w:yAlign="inline"/>
              <w:rPr>
                <w:color w:val="002060"/>
              </w:rPr>
            </w:pPr>
            <w:r>
              <w:rPr>
                <w:color w:val="002060"/>
              </w:rPr>
              <w:t>Slide 1</w:t>
            </w:r>
            <w:r w:rsidR="00A735BE">
              <w:rPr>
                <w:color w:val="002060"/>
              </w:rPr>
              <w:t>6</w:t>
            </w:r>
            <w:r w:rsidR="00FE366A">
              <w:rPr>
                <w:color w:val="002060"/>
              </w:rPr>
              <w:t xml:space="preserve"> (“Ex</w:t>
            </w:r>
            <w:r w:rsidR="00A735BE">
              <w:rPr>
                <w:color w:val="002060"/>
              </w:rPr>
              <w:t>ercise 1: Looking Ahead</w:t>
            </w:r>
            <w:r w:rsidR="00FE366A">
              <w:rPr>
                <w:color w:val="002060"/>
              </w:rPr>
              <w:t>”)</w:t>
            </w:r>
          </w:p>
          <w:p w:rsidR="00A735BE" w:rsidRDefault="00A735BE" w:rsidP="00A735BE">
            <w:pPr>
              <w:pStyle w:val="ListParagraph"/>
              <w:framePr w:hSpace="0" w:wrap="auto" w:vAnchor="margin" w:hAnchor="text" w:yAlign="inline"/>
              <w:numPr>
                <w:ilvl w:val="1"/>
                <w:numId w:val="4"/>
              </w:numPr>
              <w:rPr>
                <w:color w:val="002060"/>
              </w:rPr>
            </w:pPr>
            <w:r>
              <w:rPr>
                <w:color w:val="002060"/>
              </w:rPr>
              <w:t>This exercise follows directly from Slide 14 (“Looking Ahead”).</w:t>
            </w:r>
          </w:p>
          <w:p w:rsidR="00A735BE" w:rsidRDefault="00A735BE" w:rsidP="00A735BE">
            <w:pPr>
              <w:pStyle w:val="ListParagraph"/>
              <w:framePr w:hSpace="0" w:wrap="auto" w:vAnchor="margin" w:hAnchor="text" w:yAlign="inline"/>
              <w:numPr>
                <w:ilvl w:val="1"/>
                <w:numId w:val="4"/>
              </w:numPr>
              <w:rPr>
                <w:color w:val="002060"/>
              </w:rPr>
            </w:pPr>
            <w:r>
              <w:rPr>
                <w:color w:val="002060"/>
              </w:rPr>
              <w:t>Consider having participants do this exercise in groups of about three or four and then telling the full group some items they came up with.</w:t>
            </w:r>
          </w:p>
          <w:p w:rsidR="00A735BE" w:rsidRDefault="00A735BE" w:rsidP="00A735BE">
            <w:pPr>
              <w:pStyle w:val="ListParagraph"/>
              <w:framePr w:hSpace="0" w:wrap="auto" w:vAnchor="margin" w:hAnchor="text" w:yAlign="inline"/>
              <w:numPr>
                <w:ilvl w:val="1"/>
                <w:numId w:val="4"/>
              </w:numPr>
              <w:rPr>
                <w:color w:val="002060"/>
              </w:rPr>
            </w:pPr>
            <w:r>
              <w:rPr>
                <w:color w:val="002060"/>
              </w:rPr>
              <w:t>With regard to the second bulleted item, the full group could develop a master list combining ideas from the small groups.</w:t>
            </w:r>
          </w:p>
          <w:p w:rsidR="00666CE4" w:rsidRPr="00A735BE" w:rsidRDefault="00666CE4" w:rsidP="00666CE4">
            <w:pPr>
              <w:pStyle w:val="ListParagraph"/>
              <w:framePr w:hSpace="0" w:wrap="auto" w:vAnchor="margin" w:hAnchor="text" w:yAlign="inline"/>
            </w:pPr>
            <w:r>
              <w:rPr>
                <w:color w:val="002060"/>
              </w:rPr>
              <w:t>Slide 17 (“E</w:t>
            </w:r>
            <w:r w:rsidR="00A735BE">
              <w:rPr>
                <w:color w:val="002060"/>
              </w:rPr>
              <w:t>xercise 2: Identifying Key Points</w:t>
            </w:r>
            <w:r>
              <w:rPr>
                <w:color w:val="002060"/>
              </w:rPr>
              <w:t>”)</w:t>
            </w:r>
          </w:p>
          <w:p w:rsidR="00A735BE" w:rsidRPr="00A735BE" w:rsidRDefault="00A735BE" w:rsidP="00A735BE">
            <w:pPr>
              <w:pStyle w:val="ListParagraph"/>
              <w:framePr w:hSpace="0" w:wrap="auto" w:vAnchor="margin" w:hAnchor="text" w:yAlign="inline"/>
              <w:numPr>
                <w:ilvl w:val="1"/>
                <w:numId w:val="4"/>
              </w:numPr>
            </w:pPr>
            <w:r>
              <w:rPr>
                <w:color w:val="002060"/>
              </w:rPr>
              <w:t>Consider having groups of about four or five participants do this exercise. To increase exchange of ideas, perhaps have different people work together on this exercise than on the previous exercise.</w:t>
            </w:r>
          </w:p>
          <w:p w:rsidR="00A735BE" w:rsidRPr="00666CE4" w:rsidRDefault="00A735BE" w:rsidP="00A735BE">
            <w:pPr>
              <w:pStyle w:val="ListParagraph"/>
              <w:framePr w:hSpace="0" w:wrap="auto" w:vAnchor="margin" w:hAnchor="text" w:yAlign="inline"/>
              <w:numPr>
                <w:ilvl w:val="1"/>
                <w:numId w:val="4"/>
              </w:numPr>
            </w:pPr>
            <w:r>
              <w:rPr>
                <w:color w:val="002060"/>
              </w:rPr>
              <w:t>A possible approach is to have each group write its “master list” on a large sheet of paper (for example, on a flip chart) and then to have people circulate</w:t>
            </w:r>
            <w:r w:rsidR="00333ED3">
              <w:rPr>
                <w:color w:val="002060"/>
              </w:rPr>
              <w:t>,</w:t>
            </w:r>
            <w:r>
              <w:rPr>
                <w:color w:val="002060"/>
              </w:rPr>
              <w:t xml:space="preserve"> read the various lists</w:t>
            </w:r>
            <w:r w:rsidR="00333ED3">
              <w:rPr>
                <w:color w:val="002060"/>
              </w:rPr>
              <w:t>, and perhaps write comments on them.</w:t>
            </w:r>
          </w:p>
          <w:p w:rsidR="00DE7E55" w:rsidRDefault="00DE7E55" w:rsidP="00C96B3D">
            <w:pPr>
              <w:pStyle w:val="ListParagraph"/>
              <w:framePr w:hSpace="0" w:wrap="auto" w:vAnchor="margin" w:hAnchor="text" w:yAlign="inline"/>
              <w:rPr>
                <w:color w:val="002060"/>
              </w:rPr>
            </w:pPr>
            <w:r>
              <w:rPr>
                <w:color w:val="002060"/>
              </w:rPr>
              <w:t>(Note: If this session will include a break, now might be a good time to have it.)</w:t>
            </w:r>
          </w:p>
          <w:p w:rsidR="00202894" w:rsidRPr="005F4350" w:rsidRDefault="00202894" w:rsidP="00C96B3D">
            <w:pPr>
              <w:pStyle w:val="ListParagraph"/>
              <w:framePr w:hSpace="0" w:wrap="auto" w:vAnchor="margin" w:hAnchor="text" w:yAlign="inline"/>
              <w:rPr>
                <w:color w:val="002060"/>
              </w:rPr>
            </w:pPr>
            <w:r w:rsidRPr="005F4350">
              <w:rPr>
                <w:color w:val="002060"/>
              </w:rPr>
              <w:t>Slide 1</w:t>
            </w:r>
            <w:r w:rsidR="00E90369">
              <w:rPr>
                <w:color w:val="002060"/>
              </w:rPr>
              <w:t>8</w:t>
            </w:r>
            <w:r w:rsidRPr="005F4350">
              <w:rPr>
                <w:color w:val="002060"/>
              </w:rPr>
              <w:t xml:space="preserve"> (</w:t>
            </w:r>
            <w:r w:rsidR="008A1141">
              <w:rPr>
                <w:color w:val="002060"/>
              </w:rPr>
              <w:t>“Exercise 3: Proposing a 1-Day Workshop”</w:t>
            </w:r>
            <w:r w:rsidRPr="005F4350">
              <w:rPr>
                <w:color w:val="002060"/>
              </w:rPr>
              <w:t>)</w:t>
            </w:r>
          </w:p>
          <w:p w:rsidR="008A1141" w:rsidRPr="00DE7E55" w:rsidRDefault="008A1141" w:rsidP="008A1141">
            <w:pPr>
              <w:pStyle w:val="ListParagraph"/>
              <w:framePr w:hSpace="0" w:wrap="auto" w:vAnchor="margin" w:hAnchor="text" w:yAlign="inline"/>
              <w:numPr>
                <w:ilvl w:val="1"/>
                <w:numId w:val="4"/>
              </w:numPr>
            </w:pPr>
            <w:r>
              <w:rPr>
                <w:color w:val="002060"/>
              </w:rPr>
              <w:t xml:space="preserve">This exercise is intended </w:t>
            </w:r>
            <w:r w:rsidR="00D34D08">
              <w:rPr>
                <w:color w:val="002060"/>
              </w:rPr>
              <w:t>largely</w:t>
            </w:r>
            <w:r w:rsidR="00DE7E55">
              <w:rPr>
                <w:color w:val="002060"/>
              </w:rPr>
              <w:t xml:space="preserve"> </w:t>
            </w:r>
            <w:r>
              <w:rPr>
                <w:color w:val="002060"/>
              </w:rPr>
              <w:t>to help participants</w:t>
            </w:r>
            <w:r w:rsidR="00DE7E55">
              <w:rPr>
                <w:color w:val="002060"/>
              </w:rPr>
              <w:t xml:space="preserve"> practice starting to develop a persuasive, robust proposal</w:t>
            </w:r>
            <w:r>
              <w:rPr>
                <w:color w:val="002060"/>
              </w:rPr>
              <w:t xml:space="preserve">. </w:t>
            </w:r>
            <w:r w:rsidR="00D34D08">
              <w:rPr>
                <w:color w:val="002060"/>
              </w:rPr>
              <w:t xml:space="preserve">It also is intended to help participants review the content of the training. </w:t>
            </w:r>
            <w:r>
              <w:rPr>
                <w:color w:val="002060"/>
              </w:rPr>
              <w:t xml:space="preserve">The </w:t>
            </w:r>
            <w:r w:rsidR="00D34D08">
              <w:rPr>
                <w:color w:val="002060"/>
              </w:rPr>
              <w:t>specific task may be modified</w:t>
            </w:r>
            <w:r>
              <w:rPr>
                <w:color w:val="002060"/>
              </w:rPr>
              <w:t xml:space="preserve"> as deemed appropriate</w:t>
            </w:r>
            <w:r w:rsidR="00D34D08">
              <w:rPr>
                <w:color w:val="002060"/>
              </w:rPr>
              <w:t>. Fo</w:t>
            </w:r>
            <w:r>
              <w:rPr>
                <w:color w:val="002060"/>
              </w:rPr>
              <w:t xml:space="preserve">r example, </w:t>
            </w:r>
            <w:r w:rsidR="00D34D08">
              <w:rPr>
                <w:color w:val="002060"/>
              </w:rPr>
              <w:t>participants might have the option of developing a proposal for</w:t>
            </w:r>
            <w:r>
              <w:rPr>
                <w:color w:val="002060"/>
              </w:rPr>
              <w:t xml:space="preserve"> a lecture series</w:t>
            </w:r>
            <w:r w:rsidR="00D34D08">
              <w:rPr>
                <w:color w:val="002060"/>
              </w:rPr>
              <w:t>, online course, or book on the topic instead of a workshop</w:t>
            </w:r>
            <w:r>
              <w:rPr>
                <w:color w:val="002060"/>
              </w:rPr>
              <w:t>.</w:t>
            </w:r>
          </w:p>
          <w:p w:rsidR="00DE7E55" w:rsidRPr="00DE7E55" w:rsidRDefault="00DE7E55" w:rsidP="008A1141">
            <w:pPr>
              <w:pStyle w:val="ListParagraph"/>
              <w:framePr w:hSpace="0" w:wrap="auto" w:vAnchor="margin" w:hAnchor="text" w:yAlign="inline"/>
              <w:numPr>
                <w:ilvl w:val="1"/>
                <w:numId w:val="4"/>
              </w:numPr>
            </w:pPr>
            <w:r>
              <w:rPr>
                <w:color w:val="002060"/>
              </w:rPr>
              <w:t>In general, this exercise would best be done by groups of about four or five participants.</w:t>
            </w:r>
          </w:p>
          <w:p w:rsidR="00DE7E55" w:rsidRPr="00DE7E55" w:rsidRDefault="00DE7E55" w:rsidP="008A1141">
            <w:pPr>
              <w:pStyle w:val="ListParagraph"/>
              <w:framePr w:hSpace="0" w:wrap="auto" w:vAnchor="margin" w:hAnchor="text" w:yAlign="inline"/>
              <w:numPr>
                <w:ilvl w:val="1"/>
                <w:numId w:val="4"/>
              </w:numPr>
            </w:pPr>
            <w:r>
              <w:rPr>
                <w:color w:val="002060"/>
              </w:rPr>
              <w:t xml:space="preserve">In </w:t>
            </w:r>
            <w:r w:rsidR="00D34D08">
              <w:rPr>
                <w:color w:val="002060"/>
              </w:rPr>
              <w:t>giving</w:t>
            </w:r>
            <w:r>
              <w:rPr>
                <w:color w:val="002060"/>
              </w:rPr>
              <w:t xml:space="preserve"> the instructions, it might be useful to remind participants to include the “5 </w:t>
            </w:r>
            <w:proofErr w:type="spellStart"/>
            <w:r>
              <w:rPr>
                <w:color w:val="002060"/>
              </w:rPr>
              <w:t>Ws</w:t>
            </w:r>
            <w:proofErr w:type="spellEnd"/>
            <w:r>
              <w:rPr>
                <w:color w:val="002060"/>
              </w:rPr>
              <w:t xml:space="preserve"> and an H” (who, what, where, when, why, and how), which were presented in an earlier session</w:t>
            </w:r>
          </w:p>
          <w:p w:rsidR="00DE7E55" w:rsidRPr="00E6649A" w:rsidRDefault="00E6649A" w:rsidP="008A1141">
            <w:pPr>
              <w:pStyle w:val="ListParagraph"/>
              <w:framePr w:hSpace="0" w:wrap="auto" w:vAnchor="margin" w:hAnchor="text" w:yAlign="inline"/>
              <w:numPr>
                <w:ilvl w:val="1"/>
                <w:numId w:val="4"/>
              </w:numPr>
            </w:pPr>
            <w:r>
              <w:rPr>
                <w:color w:val="002060"/>
              </w:rPr>
              <w:t>Perhaps have</w:t>
            </w:r>
            <w:r w:rsidR="00DE7E55">
              <w:rPr>
                <w:color w:val="002060"/>
              </w:rPr>
              <w:t xml:space="preserve"> each group share its proposal as a brief PowerPoint presentation and </w:t>
            </w:r>
            <w:r>
              <w:rPr>
                <w:color w:val="002060"/>
              </w:rPr>
              <w:t>have</w:t>
            </w:r>
            <w:r w:rsidR="00DE7E55">
              <w:rPr>
                <w:color w:val="002060"/>
              </w:rPr>
              <w:t xml:space="preserve"> the members of another group serve as the </w:t>
            </w:r>
            <w:r>
              <w:rPr>
                <w:color w:val="002060"/>
              </w:rPr>
              <w:t>main ones posing questions to the group and commenting on the proposal.</w:t>
            </w:r>
          </w:p>
          <w:p w:rsidR="00E6649A" w:rsidRPr="00DE7E55" w:rsidRDefault="00E6649A" w:rsidP="008A1141">
            <w:pPr>
              <w:pStyle w:val="ListParagraph"/>
              <w:framePr w:hSpace="0" w:wrap="auto" w:vAnchor="margin" w:hAnchor="text" w:yAlign="inline"/>
              <w:numPr>
                <w:ilvl w:val="1"/>
                <w:numId w:val="4"/>
              </w:numPr>
            </w:pPr>
            <w:r>
              <w:rPr>
                <w:color w:val="002060"/>
              </w:rPr>
              <w:t>Depending in part on the number of participants, about an hour probably should be allocated for this exercise.</w:t>
            </w:r>
          </w:p>
          <w:p w:rsidR="00DE7E55" w:rsidRPr="00DE7E55" w:rsidRDefault="00DE7E55" w:rsidP="00DE7E55">
            <w:pPr>
              <w:pStyle w:val="ListParagraph"/>
              <w:framePr w:hSpace="0" w:wrap="auto" w:vAnchor="margin" w:hAnchor="text" w:yAlign="inline"/>
            </w:pPr>
            <w:r>
              <w:rPr>
                <w:color w:val="002060"/>
              </w:rPr>
              <w:t>Slide 19 (“In Conclusion”)</w:t>
            </w:r>
          </w:p>
          <w:p w:rsidR="00DE7E55" w:rsidRPr="004D4451" w:rsidRDefault="00D17891" w:rsidP="00DE7E55">
            <w:pPr>
              <w:pStyle w:val="ListParagraph"/>
              <w:framePr w:hSpace="0" w:wrap="auto" w:vAnchor="margin" w:hAnchor="text" w:yAlign="inline"/>
              <w:numPr>
                <w:ilvl w:val="1"/>
                <w:numId w:val="4"/>
              </w:numPr>
            </w:pPr>
            <w:r>
              <w:rPr>
                <w:color w:val="002060"/>
              </w:rPr>
              <w:t>Provide opportunity to ask remaining questions.</w:t>
            </w:r>
          </w:p>
          <w:p w:rsidR="004D4451" w:rsidRPr="004D4451" w:rsidRDefault="004D4451" w:rsidP="00DE7E55">
            <w:pPr>
              <w:pStyle w:val="ListParagraph"/>
              <w:framePr w:hSpace="0" w:wrap="auto" w:vAnchor="margin" w:hAnchor="text" w:yAlign="inline"/>
              <w:numPr>
                <w:ilvl w:val="1"/>
                <w:numId w:val="4"/>
              </w:numPr>
            </w:pPr>
            <w:r>
              <w:rPr>
                <w:color w:val="002060"/>
              </w:rPr>
              <w:t>If relevant, distribute (and have participants complete) evaluation forms for the training or say that participants will receive such forms electronically. Note that such feedback can be very helpful in refining the training.</w:t>
            </w:r>
          </w:p>
          <w:p w:rsidR="004D4451" w:rsidRPr="008A1141" w:rsidRDefault="004D4451" w:rsidP="00DE7E55">
            <w:pPr>
              <w:pStyle w:val="ListParagraph"/>
              <w:framePr w:hSpace="0" w:wrap="auto" w:vAnchor="margin" w:hAnchor="text" w:yAlign="inline"/>
              <w:numPr>
                <w:ilvl w:val="1"/>
                <w:numId w:val="4"/>
              </w:numPr>
            </w:pPr>
            <w:r>
              <w:rPr>
                <w:color w:val="002060"/>
              </w:rPr>
              <w:t>If relevant, distribute certificates of completion or say how such certificates will be provided.</w:t>
            </w:r>
          </w:p>
          <w:p w:rsidR="004D4451" w:rsidRPr="004D4451" w:rsidRDefault="000F59FB" w:rsidP="000F59FB">
            <w:pPr>
              <w:pStyle w:val="ListParagraph"/>
              <w:framePr w:hSpace="0" w:wrap="auto" w:vAnchor="margin" w:hAnchor="text" w:yAlign="inline"/>
            </w:pPr>
            <w:r>
              <w:rPr>
                <w:color w:val="002060"/>
              </w:rPr>
              <w:lastRenderedPageBreak/>
              <w:t xml:space="preserve">Slide </w:t>
            </w:r>
            <w:r w:rsidR="004D4451">
              <w:rPr>
                <w:color w:val="002060"/>
              </w:rPr>
              <w:t>20</w:t>
            </w:r>
            <w:r>
              <w:rPr>
                <w:color w:val="002060"/>
              </w:rPr>
              <w:t xml:space="preserve"> (“Wishing you much success!”)</w:t>
            </w:r>
          </w:p>
          <w:p w:rsidR="004D4451" w:rsidRPr="004D4451" w:rsidRDefault="004D4451" w:rsidP="004D4451">
            <w:pPr>
              <w:pStyle w:val="ListParagraph"/>
              <w:framePr w:hSpace="0" w:wrap="auto" w:vAnchor="margin" w:hAnchor="text" w:yAlign="inline"/>
              <w:numPr>
                <w:ilvl w:val="1"/>
                <w:numId w:val="4"/>
              </w:numPr>
            </w:pPr>
            <w:r>
              <w:rPr>
                <w:color w:val="002060"/>
              </w:rPr>
              <w:t>Thank the participants for taking part in the sessions.</w:t>
            </w:r>
          </w:p>
          <w:p w:rsidR="004D4451" w:rsidRPr="004D4451" w:rsidRDefault="004D4451" w:rsidP="004D4451">
            <w:pPr>
              <w:pStyle w:val="ListParagraph"/>
              <w:framePr w:hSpace="0" w:wrap="auto" w:vAnchor="margin" w:hAnchor="text" w:yAlign="inline"/>
              <w:numPr>
                <w:ilvl w:val="1"/>
                <w:numId w:val="4"/>
              </w:numPr>
            </w:pPr>
            <w:r>
              <w:rPr>
                <w:color w:val="002060"/>
              </w:rPr>
              <w:t>Say you hope the sessions have been helpful.</w:t>
            </w:r>
          </w:p>
          <w:p w:rsidR="004D4451" w:rsidRPr="004D4451" w:rsidRDefault="004D4451" w:rsidP="004D4451">
            <w:pPr>
              <w:pStyle w:val="ListParagraph"/>
              <w:framePr w:hSpace="0" w:wrap="auto" w:vAnchor="margin" w:hAnchor="text" w:yAlign="inline"/>
              <w:numPr>
                <w:ilvl w:val="1"/>
                <w:numId w:val="4"/>
              </w:numPr>
            </w:pPr>
            <w:r>
              <w:rPr>
                <w:color w:val="002060"/>
              </w:rPr>
              <w:t>Wish the participants great success.</w:t>
            </w:r>
          </w:p>
          <w:p w:rsidR="004D4451" w:rsidRPr="004D4451" w:rsidRDefault="004D4451" w:rsidP="004D4451">
            <w:pPr>
              <w:pStyle w:val="ListParagraph"/>
              <w:framePr w:hSpace="0" w:wrap="auto" w:vAnchor="margin" w:hAnchor="text" w:yAlign="inline"/>
              <w:numPr>
                <w:ilvl w:val="1"/>
                <w:numId w:val="4"/>
              </w:numPr>
            </w:pPr>
            <w:r>
              <w:rPr>
                <w:color w:val="002060"/>
              </w:rPr>
              <w:t>If appropriate, encourage participants to inform you if they have grant proposals accepted.</w:t>
            </w:r>
          </w:p>
          <w:p w:rsidR="000F59FB" w:rsidRPr="000F59FB" w:rsidRDefault="000F59FB" w:rsidP="000F59FB">
            <w:pPr>
              <w:pStyle w:val="ListParagraph"/>
              <w:framePr w:hSpace="0" w:wrap="auto" w:vAnchor="margin" w:hAnchor="text" w:yAlign="inline"/>
            </w:pPr>
            <w:r>
              <w:rPr>
                <w:color w:val="002060"/>
              </w:rPr>
              <w:t xml:space="preserve">Slide </w:t>
            </w:r>
            <w:r w:rsidR="00E90369">
              <w:rPr>
                <w:color w:val="002060"/>
              </w:rPr>
              <w:t>2</w:t>
            </w:r>
            <w:r w:rsidR="004D4451">
              <w:rPr>
                <w:color w:val="002060"/>
              </w:rPr>
              <w:t>1</w:t>
            </w:r>
            <w:bookmarkStart w:id="0" w:name="_GoBack"/>
            <w:bookmarkEnd w:id="0"/>
            <w:r>
              <w:rPr>
                <w:color w:val="002060"/>
              </w:rPr>
              <w:t xml:space="preserve"> (Creative Commons information </w:t>
            </w:r>
            <w:proofErr w:type="spellStart"/>
            <w:r>
              <w:rPr>
                <w:color w:val="002060"/>
              </w:rPr>
              <w:t>etc</w:t>
            </w:r>
            <w:proofErr w:type="spellEnd"/>
            <w:r>
              <w:rPr>
                <w:color w:val="002060"/>
              </w:rPr>
              <w:t>):</w:t>
            </w:r>
          </w:p>
          <w:p w:rsidR="000F59FB" w:rsidRPr="007E27E0" w:rsidRDefault="000F59FB" w:rsidP="004D4451">
            <w:pPr>
              <w:pStyle w:val="ListParagraph"/>
              <w:framePr w:hSpace="0" w:wrap="auto" w:vAnchor="margin" w:hAnchor="text" w:yAlign="inline"/>
              <w:numPr>
                <w:ilvl w:val="1"/>
                <w:numId w:val="4"/>
              </w:numPr>
            </w:pPr>
            <w:r>
              <w:rPr>
                <w:color w:val="002060"/>
              </w:rPr>
              <w:t>(Th</w:t>
            </w:r>
            <w:r w:rsidR="004D4451">
              <w:rPr>
                <w:color w:val="002060"/>
              </w:rPr>
              <w:t>is is the standard closing slide</w:t>
            </w:r>
            <w:r>
              <w:rPr>
                <w:color w:val="002060"/>
              </w:rPr>
              <w:t xml:space="preserve"> for this series of presentations.) </w:t>
            </w:r>
          </w:p>
        </w:tc>
      </w:tr>
    </w:tbl>
    <w:p w:rsidR="002A037A" w:rsidRPr="006A76B2" w:rsidRDefault="002A037A" w:rsidP="002A037A">
      <w:pPr>
        <w:pStyle w:val="ListBullet"/>
        <w:numPr>
          <w:ilvl w:val="0"/>
          <w:numId w:val="0"/>
        </w:numPr>
        <w:rPr>
          <w:rFonts w:cs="Arial"/>
          <w:b/>
          <w:sz w:val="26"/>
          <w:szCs w:val="26"/>
        </w:rPr>
      </w:pPr>
    </w:p>
    <w:p w:rsidR="00265889" w:rsidRDefault="00265889" w:rsidP="00A4492C"/>
    <w:p w:rsidR="001D4CE5" w:rsidRPr="00A4492C" w:rsidRDefault="001D4CE5" w:rsidP="00A4492C"/>
    <w:sectPr w:rsidR="001D4CE5" w:rsidRPr="00A4492C" w:rsidSect="001D4CE5">
      <w:headerReference w:type="even" r:id="rId9"/>
      <w:headerReference w:type="default" r:id="rId10"/>
      <w:footerReference w:type="even" r:id="rId11"/>
      <w:footerReference w:type="default" r:id="rId12"/>
      <w:headerReference w:type="first" r:id="rId13"/>
      <w:footerReference w:type="first" r:id="rId14"/>
      <w:pgSz w:w="11900" w:h="16840"/>
      <w:pgMar w:top="1009" w:right="1440" w:bottom="1440" w:left="1440" w:header="568" w:footer="8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37A" w:rsidRDefault="002A037A" w:rsidP="00C90B03">
      <w:r>
        <w:separator/>
      </w:r>
    </w:p>
  </w:endnote>
  <w:endnote w:type="continuationSeparator" w:id="0">
    <w:p w:rsidR="002A037A" w:rsidRDefault="002A037A" w:rsidP="00C90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9029C" w:rsidRDefault="0029029C" w:rsidP="006D49E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D4451">
      <w:rPr>
        <w:rStyle w:val="PageNumber"/>
        <w:noProof/>
      </w:rPr>
      <w:t>5</w:t>
    </w:r>
    <w:r>
      <w:rPr>
        <w:rStyle w:val="PageNumber"/>
      </w:rPr>
      <w:fldChar w:fldCharType="end"/>
    </w:r>
  </w:p>
  <w:p w:rsidR="0029029C" w:rsidRDefault="0029029C" w:rsidP="006D49E2">
    <w:pPr>
      <w:pStyle w:val="Footer"/>
      <w:ind w:right="360"/>
    </w:pPr>
    <w:r>
      <w:rPr>
        <w:noProof/>
        <w:lang w:val="en-US"/>
      </w:rPr>
      <mc:AlternateContent>
        <mc:Choice Requires="wps">
          <w:drawing>
            <wp:anchor distT="0" distB="0" distL="114300" distR="114300" simplePos="0" relativeHeight="251663360" behindDoc="0" locked="0" layoutInCell="1" allowOverlap="1" wp14:anchorId="1B47EE87" wp14:editId="31966FD6">
              <wp:simplePos x="0" y="0"/>
              <wp:positionH relativeFrom="column">
                <wp:posOffset>0</wp:posOffset>
              </wp:positionH>
              <wp:positionV relativeFrom="paragraph">
                <wp:posOffset>-187325</wp:posOffset>
              </wp:positionV>
              <wp:extent cx="5727600" cy="0"/>
              <wp:effectExtent l="0" t="0" r="13335" b="25400"/>
              <wp:wrapNone/>
              <wp:docPr id="12" name="Straight Connector 12"/>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5784C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2"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" strokecolor="#5784cc" strokeweight=".5pt"/>
          </w:pict>
        </mc:Fallback>
      </mc:AlternateContent>
    </w:r>
    <w:fldSimple w:instr=" FILENAME  \* Caps  \* MERGEFORMAT ">
      <w:r w:rsidR="002A037A">
        <w:rPr>
          <w:noProof/>
        </w:rPr>
        <w:t>Document3</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4137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D4451">
      <w:rPr>
        <w:rStyle w:val="PageNumber"/>
        <w:noProof/>
      </w:rPr>
      <w:t>1</w:t>
    </w:r>
    <w:r>
      <w:rPr>
        <w:rStyle w:val="PageNumber"/>
      </w:rPr>
      <w:fldChar w:fldCharType="end"/>
    </w:r>
  </w:p>
  <w:p w:rsidR="0029029C" w:rsidRPr="004137DB" w:rsidRDefault="0029029C" w:rsidP="004137DB">
    <w:pPr>
      <w:pStyle w:val="Footer"/>
      <w:ind w:right="360"/>
    </w:pPr>
    <w:r w:rsidRPr="008F4065">
      <w:rPr>
        <w:noProof/>
        <w:color w:val="404040"/>
        <w:lang w:val="en-US"/>
      </w:rPr>
      <mc:AlternateContent>
        <mc:Choice Requires="wps">
          <w:drawing>
            <wp:anchor distT="0" distB="0" distL="114300" distR="114300" simplePos="0" relativeHeight="251665408" behindDoc="0" locked="0" layoutInCell="1" allowOverlap="1" wp14:anchorId="04264D53" wp14:editId="4C71217F">
              <wp:simplePos x="0" y="0"/>
              <wp:positionH relativeFrom="column">
                <wp:posOffset>0</wp:posOffset>
              </wp:positionH>
              <wp:positionV relativeFrom="paragraph">
                <wp:posOffset>-187325</wp:posOffset>
              </wp:positionV>
              <wp:extent cx="5727600" cy="0"/>
              <wp:effectExtent l="0" t="0" r="26035" b="19050"/>
              <wp:wrapNone/>
              <wp:docPr id="17" name="Straight Connector 17"/>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" strokecolor="#333" strokeweight=".5pt"/>
          </w:pict>
        </mc:Fallback>
      </mc:AlternateContent>
    </w:r>
    <w:fldSimple w:instr=" FILENAME  \* Caps  \* MERGEFORMAT ">
      <w:r w:rsidR="002A037A">
        <w:rPr>
          <w:noProof/>
        </w:rPr>
        <w:t>Document3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37A" w:rsidRDefault="002A037A" w:rsidP="00C90B03">
      <w:r>
        <w:separator/>
      </w:r>
    </w:p>
  </w:footnote>
  <w:footnote w:type="continuationSeparator" w:id="0">
    <w:p w:rsidR="002A037A" w:rsidRDefault="002A037A" w:rsidP="00C90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219" w:rsidRDefault="006F32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pPr>
      <w:pStyle w:val="Header"/>
    </w:pPr>
  </w:p>
  <w:p w:rsidR="0029029C" w:rsidRDefault="002902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6F3219" w:rsidP="001D4CE5">
    <w:pPr>
      <w:pStyle w:val="Header"/>
      <w:jc w:val="right"/>
    </w:pPr>
    <w:r>
      <w:rPr>
        <w:noProof/>
        <w:lang w:val="en-US"/>
      </w:rPr>
      <w:drawing>
        <wp:inline distT="0" distB="0" distL="0" distR="0">
          <wp:extent cx="3834383" cy="518160"/>
          <wp:effectExtent l="0" t="0" r="0" b="0"/>
          <wp:docPr id="1" name="Picture 1" descr="I:\Communications\Promotion\Logos\INASP Logos\Logo with new strapline 2016\INASP logo_new 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unications\Promotion\Logos\INASP Logos\Logo with new strapline 2016\INASP logo_new strap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2683" cy="517930"/>
                  </a:xfrm>
                  <a:prstGeom prst="rect">
                    <a:avLst/>
                  </a:prstGeom>
                  <a:noFill/>
                  <a:ln>
                    <a:noFill/>
                  </a:ln>
                </pic:spPr>
              </pic:pic>
            </a:graphicData>
          </a:graphic>
        </wp:inline>
      </w:drawing>
    </w:r>
  </w:p>
  <w:p w:rsidR="008F4065" w:rsidRDefault="008F4065" w:rsidP="001D4CE5">
    <w:pPr>
      <w:pStyle w:val="Header"/>
    </w:pPr>
  </w:p>
  <w:p w:rsidR="001D4CE5" w:rsidRDefault="001D4CE5" w:rsidP="001D4CE5">
    <w:pPr>
      <w:pStyle w:val="Header"/>
    </w:pPr>
    <w:r>
      <w:rPr>
        <w:noProof/>
        <w:lang w:val="en-US"/>
      </w:rPr>
      <mc:AlternateContent>
        <mc:Choice Requires="wps">
          <w:drawing>
            <wp:anchor distT="0" distB="0" distL="114300" distR="114300" simplePos="0" relativeHeight="251659264" behindDoc="0" locked="0" layoutInCell="1" allowOverlap="1" wp14:anchorId="321122D8" wp14:editId="56729527">
              <wp:simplePos x="0" y="0"/>
              <wp:positionH relativeFrom="column">
                <wp:posOffset>0</wp:posOffset>
              </wp:positionH>
              <wp:positionV relativeFrom="page">
                <wp:posOffset>933450</wp:posOffset>
              </wp:positionV>
              <wp:extent cx="5727065"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5727065"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73.5pt" to="450.9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" strokecolor="#333" strokeweight=".5pt">
              <w10:wrap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26E6A1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6518F5"/>
    <w:multiLevelType w:val="hybridMultilevel"/>
    <w:tmpl w:val="40183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A72768"/>
    <w:multiLevelType w:val="hybridMultilevel"/>
    <w:tmpl w:val="25E0714E"/>
    <w:lvl w:ilvl="0" w:tplc="48B81B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49F343CB"/>
    <w:multiLevelType w:val="hybridMultilevel"/>
    <w:tmpl w:val="1AD49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0D1405"/>
    <w:multiLevelType w:val="hybridMultilevel"/>
    <w:tmpl w:val="DAC0A530"/>
    <w:lvl w:ilvl="0" w:tplc="9682672C">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9511B5"/>
    <w:multiLevelType w:val="hybridMultilevel"/>
    <w:tmpl w:val="EE2C9F92"/>
    <w:lvl w:ilvl="0" w:tplc="23E0B238">
      <w:start w:val="1"/>
      <w:numFmt w:val="bullet"/>
      <w:lvlText w:val="-"/>
      <w:lvlJc w:val="left"/>
      <w:pPr>
        <w:tabs>
          <w:tab w:val="num" w:pos="720"/>
        </w:tabs>
        <w:ind w:left="720" w:hanging="360"/>
      </w:pPr>
      <w:rPr>
        <w:rFonts w:ascii="Times New Roman" w:hAnsi="Times New Roman" w:hint="default"/>
      </w:rPr>
    </w:lvl>
    <w:lvl w:ilvl="1" w:tplc="B7E69208" w:tentative="1">
      <w:start w:val="1"/>
      <w:numFmt w:val="bullet"/>
      <w:lvlText w:val="-"/>
      <w:lvlJc w:val="left"/>
      <w:pPr>
        <w:tabs>
          <w:tab w:val="num" w:pos="1440"/>
        </w:tabs>
        <w:ind w:left="1440" w:hanging="360"/>
      </w:pPr>
      <w:rPr>
        <w:rFonts w:ascii="Times New Roman" w:hAnsi="Times New Roman" w:hint="default"/>
      </w:rPr>
    </w:lvl>
    <w:lvl w:ilvl="2" w:tplc="D1A2E754" w:tentative="1">
      <w:start w:val="1"/>
      <w:numFmt w:val="bullet"/>
      <w:lvlText w:val="-"/>
      <w:lvlJc w:val="left"/>
      <w:pPr>
        <w:tabs>
          <w:tab w:val="num" w:pos="2160"/>
        </w:tabs>
        <w:ind w:left="2160" w:hanging="360"/>
      </w:pPr>
      <w:rPr>
        <w:rFonts w:ascii="Times New Roman" w:hAnsi="Times New Roman" w:hint="default"/>
      </w:rPr>
    </w:lvl>
    <w:lvl w:ilvl="3" w:tplc="0730FFF6" w:tentative="1">
      <w:start w:val="1"/>
      <w:numFmt w:val="bullet"/>
      <w:lvlText w:val="-"/>
      <w:lvlJc w:val="left"/>
      <w:pPr>
        <w:tabs>
          <w:tab w:val="num" w:pos="2880"/>
        </w:tabs>
        <w:ind w:left="2880" w:hanging="360"/>
      </w:pPr>
      <w:rPr>
        <w:rFonts w:ascii="Times New Roman" w:hAnsi="Times New Roman" w:hint="default"/>
      </w:rPr>
    </w:lvl>
    <w:lvl w:ilvl="4" w:tplc="1A1C1C5C" w:tentative="1">
      <w:start w:val="1"/>
      <w:numFmt w:val="bullet"/>
      <w:lvlText w:val="-"/>
      <w:lvlJc w:val="left"/>
      <w:pPr>
        <w:tabs>
          <w:tab w:val="num" w:pos="3600"/>
        </w:tabs>
        <w:ind w:left="3600" w:hanging="360"/>
      </w:pPr>
      <w:rPr>
        <w:rFonts w:ascii="Times New Roman" w:hAnsi="Times New Roman" w:hint="default"/>
      </w:rPr>
    </w:lvl>
    <w:lvl w:ilvl="5" w:tplc="3790F716" w:tentative="1">
      <w:start w:val="1"/>
      <w:numFmt w:val="bullet"/>
      <w:lvlText w:val="-"/>
      <w:lvlJc w:val="left"/>
      <w:pPr>
        <w:tabs>
          <w:tab w:val="num" w:pos="4320"/>
        </w:tabs>
        <w:ind w:left="4320" w:hanging="360"/>
      </w:pPr>
      <w:rPr>
        <w:rFonts w:ascii="Times New Roman" w:hAnsi="Times New Roman" w:hint="default"/>
      </w:rPr>
    </w:lvl>
    <w:lvl w:ilvl="6" w:tplc="CBE6F49A" w:tentative="1">
      <w:start w:val="1"/>
      <w:numFmt w:val="bullet"/>
      <w:lvlText w:val="-"/>
      <w:lvlJc w:val="left"/>
      <w:pPr>
        <w:tabs>
          <w:tab w:val="num" w:pos="5040"/>
        </w:tabs>
        <w:ind w:left="5040" w:hanging="360"/>
      </w:pPr>
      <w:rPr>
        <w:rFonts w:ascii="Times New Roman" w:hAnsi="Times New Roman" w:hint="default"/>
      </w:rPr>
    </w:lvl>
    <w:lvl w:ilvl="7" w:tplc="37CABC40" w:tentative="1">
      <w:start w:val="1"/>
      <w:numFmt w:val="bullet"/>
      <w:lvlText w:val="-"/>
      <w:lvlJc w:val="left"/>
      <w:pPr>
        <w:tabs>
          <w:tab w:val="num" w:pos="5760"/>
        </w:tabs>
        <w:ind w:left="5760" w:hanging="360"/>
      </w:pPr>
      <w:rPr>
        <w:rFonts w:ascii="Times New Roman" w:hAnsi="Times New Roman" w:hint="default"/>
      </w:rPr>
    </w:lvl>
    <w:lvl w:ilvl="8" w:tplc="6600A406"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0"/>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06534"/>
    <w:rsid w:val="00021A1C"/>
    <w:rsid w:val="0003696A"/>
    <w:rsid w:val="000421BE"/>
    <w:rsid w:val="000638B8"/>
    <w:rsid w:val="00065F79"/>
    <w:rsid w:val="00084781"/>
    <w:rsid w:val="0008576F"/>
    <w:rsid w:val="00092F47"/>
    <w:rsid w:val="000B0206"/>
    <w:rsid w:val="000B2E8E"/>
    <w:rsid w:val="000B36AF"/>
    <w:rsid w:val="000E08FB"/>
    <w:rsid w:val="000F13AF"/>
    <w:rsid w:val="000F1583"/>
    <w:rsid w:val="000F3BC9"/>
    <w:rsid w:val="000F59FB"/>
    <w:rsid w:val="000F7A31"/>
    <w:rsid w:val="0010672B"/>
    <w:rsid w:val="001129FD"/>
    <w:rsid w:val="00121E14"/>
    <w:rsid w:val="00132E50"/>
    <w:rsid w:val="0013447F"/>
    <w:rsid w:val="00155972"/>
    <w:rsid w:val="001569EE"/>
    <w:rsid w:val="00175D78"/>
    <w:rsid w:val="00183462"/>
    <w:rsid w:val="001A3A8A"/>
    <w:rsid w:val="001A5E8D"/>
    <w:rsid w:val="001D4CE5"/>
    <w:rsid w:val="001E0ABB"/>
    <w:rsid w:val="001E2DCC"/>
    <w:rsid w:val="00202894"/>
    <w:rsid w:val="00207394"/>
    <w:rsid w:val="00223924"/>
    <w:rsid w:val="00232D2D"/>
    <w:rsid w:val="002338EF"/>
    <w:rsid w:val="0026063D"/>
    <w:rsid w:val="00262ED7"/>
    <w:rsid w:val="00265889"/>
    <w:rsid w:val="00275BA0"/>
    <w:rsid w:val="00282382"/>
    <w:rsid w:val="0029029C"/>
    <w:rsid w:val="002952A0"/>
    <w:rsid w:val="002A037A"/>
    <w:rsid w:val="002A07B1"/>
    <w:rsid w:val="002B6516"/>
    <w:rsid w:val="002C2EF7"/>
    <w:rsid w:val="002C619D"/>
    <w:rsid w:val="002E6CDC"/>
    <w:rsid w:val="00307410"/>
    <w:rsid w:val="00312603"/>
    <w:rsid w:val="003179A8"/>
    <w:rsid w:val="00332473"/>
    <w:rsid w:val="00333478"/>
    <w:rsid w:val="00333ED3"/>
    <w:rsid w:val="00334829"/>
    <w:rsid w:val="00361DE5"/>
    <w:rsid w:val="00364C4B"/>
    <w:rsid w:val="003659C7"/>
    <w:rsid w:val="0036730C"/>
    <w:rsid w:val="0037286D"/>
    <w:rsid w:val="00372F71"/>
    <w:rsid w:val="00373BB6"/>
    <w:rsid w:val="00380F18"/>
    <w:rsid w:val="0038156B"/>
    <w:rsid w:val="0039077F"/>
    <w:rsid w:val="00396B4A"/>
    <w:rsid w:val="003A0D95"/>
    <w:rsid w:val="003A1AA8"/>
    <w:rsid w:val="003A4E13"/>
    <w:rsid w:val="003E14A9"/>
    <w:rsid w:val="003E3EDA"/>
    <w:rsid w:val="003E3F77"/>
    <w:rsid w:val="003E7126"/>
    <w:rsid w:val="003F014B"/>
    <w:rsid w:val="003F3A94"/>
    <w:rsid w:val="004048A8"/>
    <w:rsid w:val="00410970"/>
    <w:rsid w:val="004137DB"/>
    <w:rsid w:val="0041765D"/>
    <w:rsid w:val="004338B1"/>
    <w:rsid w:val="00443ED6"/>
    <w:rsid w:val="00493E5A"/>
    <w:rsid w:val="00494EF3"/>
    <w:rsid w:val="004C6E51"/>
    <w:rsid w:val="004D1BAD"/>
    <w:rsid w:val="004D24C1"/>
    <w:rsid w:val="004D4451"/>
    <w:rsid w:val="004D547C"/>
    <w:rsid w:val="004E2723"/>
    <w:rsid w:val="004E5DDF"/>
    <w:rsid w:val="004F7EC7"/>
    <w:rsid w:val="00500140"/>
    <w:rsid w:val="00503AF2"/>
    <w:rsid w:val="005107A7"/>
    <w:rsid w:val="00511705"/>
    <w:rsid w:val="00521438"/>
    <w:rsid w:val="00525E75"/>
    <w:rsid w:val="00566678"/>
    <w:rsid w:val="0057487A"/>
    <w:rsid w:val="00582D63"/>
    <w:rsid w:val="005A1DB3"/>
    <w:rsid w:val="005B2AF7"/>
    <w:rsid w:val="005C1048"/>
    <w:rsid w:val="005D70AB"/>
    <w:rsid w:val="005E442C"/>
    <w:rsid w:val="005E4875"/>
    <w:rsid w:val="005E7BC2"/>
    <w:rsid w:val="005F4350"/>
    <w:rsid w:val="006032C9"/>
    <w:rsid w:val="006063AA"/>
    <w:rsid w:val="006174A0"/>
    <w:rsid w:val="00617532"/>
    <w:rsid w:val="006246E4"/>
    <w:rsid w:val="00636F71"/>
    <w:rsid w:val="006411CF"/>
    <w:rsid w:val="0064201D"/>
    <w:rsid w:val="00650236"/>
    <w:rsid w:val="006527D1"/>
    <w:rsid w:val="006551BA"/>
    <w:rsid w:val="00666CE4"/>
    <w:rsid w:val="00667BFB"/>
    <w:rsid w:val="006724F0"/>
    <w:rsid w:val="00675BFD"/>
    <w:rsid w:val="00676B6D"/>
    <w:rsid w:val="00681023"/>
    <w:rsid w:val="006946C9"/>
    <w:rsid w:val="006A76B2"/>
    <w:rsid w:val="006B151E"/>
    <w:rsid w:val="006B24CB"/>
    <w:rsid w:val="006B37F7"/>
    <w:rsid w:val="006C0E5E"/>
    <w:rsid w:val="006D12FD"/>
    <w:rsid w:val="006D298A"/>
    <w:rsid w:val="006D49E2"/>
    <w:rsid w:val="006E3517"/>
    <w:rsid w:val="006E735F"/>
    <w:rsid w:val="006E7974"/>
    <w:rsid w:val="006F1F10"/>
    <w:rsid w:val="006F3219"/>
    <w:rsid w:val="00715588"/>
    <w:rsid w:val="007315AA"/>
    <w:rsid w:val="00736FA3"/>
    <w:rsid w:val="007429FD"/>
    <w:rsid w:val="007511FB"/>
    <w:rsid w:val="00751C5E"/>
    <w:rsid w:val="0077555C"/>
    <w:rsid w:val="0077711D"/>
    <w:rsid w:val="007917E4"/>
    <w:rsid w:val="00793FF6"/>
    <w:rsid w:val="00795511"/>
    <w:rsid w:val="007A63AE"/>
    <w:rsid w:val="007B1A58"/>
    <w:rsid w:val="007C3E59"/>
    <w:rsid w:val="007E27E0"/>
    <w:rsid w:val="007E4533"/>
    <w:rsid w:val="00800286"/>
    <w:rsid w:val="00803F25"/>
    <w:rsid w:val="00804680"/>
    <w:rsid w:val="0080511C"/>
    <w:rsid w:val="00811FF6"/>
    <w:rsid w:val="00816A5D"/>
    <w:rsid w:val="008246DC"/>
    <w:rsid w:val="0082474B"/>
    <w:rsid w:val="0082709A"/>
    <w:rsid w:val="008272DA"/>
    <w:rsid w:val="008325B7"/>
    <w:rsid w:val="00842795"/>
    <w:rsid w:val="00846604"/>
    <w:rsid w:val="0086343B"/>
    <w:rsid w:val="00863905"/>
    <w:rsid w:val="00864C2D"/>
    <w:rsid w:val="00870559"/>
    <w:rsid w:val="00893BE3"/>
    <w:rsid w:val="008A1141"/>
    <w:rsid w:val="008A6F40"/>
    <w:rsid w:val="008B64E4"/>
    <w:rsid w:val="008B7668"/>
    <w:rsid w:val="008C1EFE"/>
    <w:rsid w:val="008C53EA"/>
    <w:rsid w:val="008D32B9"/>
    <w:rsid w:val="008F4065"/>
    <w:rsid w:val="008F5264"/>
    <w:rsid w:val="008F5A43"/>
    <w:rsid w:val="00902B95"/>
    <w:rsid w:val="00903736"/>
    <w:rsid w:val="00916040"/>
    <w:rsid w:val="00917FA6"/>
    <w:rsid w:val="0093614A"/>
    <w:rsid w:val="00937996"/>
    <w:rsid w:val="00937F64"/>
    <w:rsid w:val="009400B3"/>
    <w:rsid w:val="00942055"/>
    <w:rsid w:val="00954B7B"/>
    <w:rsid w:val="0096064C"/>
    <w:rsid w:val="00964F7D"/>
    <w:rsid w:val="00967AA3"/>
    <w:rsid w:val="00974C03"/>
    <w:rsid w:val="00981C1B"/>
    <w:rsid w:val="009A5B53"/>
    <w:rsid w:val="009B127B"/>
    <w:rsid w:val="009C0474"/>
    <w:rsid w:val="009C2AA1"/>
    <w:rsid w:val="009C4659"/>
    <w:rsid w:val="009E306F"/>
    <w:rsid w:val="009F1BE5"/>
    <w:rsid w:val="00A0616D"/>
    <w:rsid w:val="00A10E32"/>
    <w:rsid w:val="00A179EA"/>
    <w:rsid w:val="00A2562A"/>
    <w:rsid w:val="00A429C9"/>
    <w:rsid w:val="00A42A21"/>
    <w:rsid w:val="00A4492C"/>
    <w:rsid w:val="00A45ADC"/>
    <w:rsid w:val="00A52A86"/>
    <w:rsid w:val="00A537E1"/>
    <w:rsid w:val="00A57DD1"/>
    <w:rsid w:val="00A735BE"/>
    <w:rsid w:val="00A86781"/>
    <w:rsid w:val="00A91DB2"/>
    <w:rsid w:val="00A93CB9"/>
    <w:rsid w:val="00A948C0"/>
    <w:rsid w:val="00A9628C"/>
    <w:rsid w:val="00AA25F0"/>
    <w:rsid w:val="00AA32FB"/>
    <w:rsid w:val="00AA3464"/>
    <w:rsid w:val="00AA73F1"/>
    <w:rsid w:val="00AB7726"/>
    <w:rsid w:val="00AD6259"/>
    <w:rsid w:val="00AF130C"/>
    <w:rsid w:val="00AF2DFF"/>
    <w:rsid w:val="00B02D93"/>
    <w:rsid w:val="00B0707C"/>
    <w:rsid w:val="00B2216E"/>
    <w:rsid w:val="00B43C0C"/>
    <w:rsid w:val="00B4770D"/>
    <w:rsid w:val="00B50E08"/>
    <w:rsid w:val="00B63657"/>
    <w:rsid w:val="00B6440F"/>
    <w:rsid w:val="00B71BA4"/>
    <w:rsid w:val="00B735B3"/>
    <w:rsid w:val="00B74E37"/>
    <w:rsid w:val="00B84FCE"/>
    <w:rsid w:val="00B87815"/>
    <w:rsid w:val="00BA4987"/>
    <w:rsid w:val="00BE3E2C"/>
    <w:rsid w:val="00BE5820"/>
    <w:rsid w:val="00BE6F87"/>
    <w:rsid w:val="00BF5000"/>
    <w:rsid w:val="00C15A36"/>
    <w:rsid w:val="00C20CD9"/>
    <w:rsid w:val="00C245F0"/>
    <w:rsid w:val="00C25795"/>
    <w:rsid w:val="00C45A36"/>
    <w:rsid w:val="00C60915"/>
    <w:rsid w:val="00C61FBB"/>
    <w:rsid w:val="00C63D24"/>
    <w:rsid w:val="00C67998"/>
    <w:rsid w:val="00C7379C"/>
    <w:rsid w:val="00C73920"/>
    <w:rsid w:val="00C82C35"/>
    <w:rsid w:val="00C90B03"/>
    <w:rsid w:val="00C96B3D"/>
    <w:rsid w:val="00C96EF4"/>
    <w:rsid w:val="00CA2CEE"/>
    <w:rsid w:val="00CA4D38"/>
    <w:rsid w:val="00CC52E5"/>
    <w:rsid w:val="00CC5FF1"/>
    <w:rsid w:val="00CC6E39"/>
    <w:rsid w:val="00CD348C"/>
    <w:rsid w:val="00CD400C"/>
    <w:rsid w:val="00CD43E9"/>
    <w:rsid w:val="00CD4546"/>
    <w:rsid w:val="00CE176E"/>
    <w:rsid w:val="00CE6E82"/>
    <w:rsid w:val="00CF4956"/>
    <w:rsid w:val="00CF5A52"/>
    <w:rsid w:val="00D02EF9"/>
    <w:rsid w:val="00D17891"/>
    <w:rsid w:val="00D22058"/>
    <w:rsid w:val="00D246B6"/>
    <w:rsid w:val="00D30B93"/>
    <w:rsid w:val="00D34D08"/>
    <w:rsid w:val="00D378F4"/>
    <w:rsid w:val="00D5287C"/>
    <w:rsid w:val="00D52C37"/>
    <w:rsid w:val="00D550E4"/>
    <w:rsid w:val="00D60E4A"/>
    <w:rsid w:val="00D70735"/>
    <w:rsid w:val="00D75B6E"/>
    <w:rsid w:val="00D87446"/>
    <w:rsid w:val="00D876D3"/>
    <w:rsid w:val="00DA5640"/>
    <w:rsid w:val="00DB2FBC"/>
    <w:rsid w:val="00DB749F"/>
    <w:rsid w:val="00DC2986"/>
    <w:rsid w:val="00DC505E"/>
    <w:rsid w:val="00DD209A"/>
    <w:rsid w:val="00DE36F6"/>
    <w:rsid w:val="00DE3F04"/>
    <w:rsid w:val="00DE7E55"/>
    <w:rsid w:val="00DF38F3"/>
    <w:rsid w:val="00DF5F39"/>
    <w:rsid w:val="00E01FDC"/>
    <w:rsid w:val="00E17E62"/>
    <w:rsid w:val="00E20D34"/>
    <w:rsid w:val="00E345C6"/>
    <w:rsid w:val="00E6649A"/>
    <w:rsid w:val="00E90369"/>
    <w:rsid w:val="00E94BEE"/>
    <w:rsid w:val="00E95521"/>
    <w:rsid w:val="00E95AE6"/>
    <w:rsid w:val="00EB2154"/>
    <w:rsid w:val="00EC0A87"/>
    <w:rsid w:val="00ED5161"/>
    <w:rsid w:val="00EE357D"/>
    <w:rsid w:val="00EE3B68"/>
    <w:rsid w:val="00F02BD5"/>
    <w:rsid w:val="00F124A1"/>
    <w:rsid w:val="00F167F8"/>
    <w:rsid w:val="00F27539"/>
    <w:rsid w:val="00F316A6"/>
    <w:rsid w:val="00F3192E"/>
    <w:rsid w:val="00F36700"/>
    <w:rsid w:val="00F63568"/>
    <w:rsid w:val="00FA13CF"/>
    <w:rsid w:val="00FA27BF"/>
    <w:rsid w:val="00FA6BE3"/>
    <w:rsid w:val="00FB10EA"/>
    <w:rsid w:val="00FB2D5F"/>
    <w:rsid w:val="00FC1D2C"/>
    <w:rsid w:val="00FD1FB6"/>
    <w:rsid w:val="00FD3F8E"/>
    <w:rsid w:val="00FD5018"/>
    <w:rsid w:val="00FD5F6A"/>
    <w:rsid w:val="00FE168E"/>
    <w:rsid w:val="00FE366A"/>
    <w:rsid w:val="00FE4A34"/>
    <w:rsid w:val="00FF039B"/>
    <w:rsid w:val="00FF532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DB749F"/>
    <w:pPr>
      <w:framePr w:hSpace="180" w:wrap="around" w:vAnchor="text" w:hAnchor="margin" w:y="380"/>
      <w:numPr>
        <w:numId w:val="4"/>
      </w:numPr>
      <w:spacing w:after="0"/>
    </w:p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2"/>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DB749F"/>
    <w:pPr>
      <w:framePr w:hSpace="180" w:wrap="around" w:vAnchor="text" w:hAnchor="margin" w:y="380"/>
      <w:numPr>
        <w:numId w:val="4"/>
      </w:numPr>
      <w:spacing w:after="0"/>
    </w:p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2"/>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51685">
      <w:bodyDiv w:val="1"/>
      <w:marLeft w:val="0"/>
      <w:marRight w:val="0"/>
      <w:marTop w:val="0"/>
      <w:marBottom w:val="0"/>
      <w:divBdr>
        <w:top w:val="none" w:sz="0" w:space="0" w:color="auto"/>
        <w:left w:val="none" w:sz="0" w:space="0" w:color="auto"/>
        <w:bottom w:val="none" w:sz="0" w:space="0" w:color="auto"/>
        <w:right w:val="none" w:sz="0" w:space="0" w:color="auto"/>
      </w:divBdr>
      <w:divsChild>
        <w:div w:id="511915749">
          <w:marLeft w:val="274"/>
          <w:marRight w:val="0"/>
          <w:marTop w:val="0"/>
          <w:marBottom w:val="0"/>
          <w:divBdr>
            <w:top w:val="none" w:sz="0" w:space="0" w:color="auto"/>
            <w:left w:val="none" w:sz="0" w:space="0" w:color="auto"/>
            <w:bottom w:val="none" w:sz="0" w:space="0" w:color="auto"/>
            <w:right w:val="none" w:sz="0" w:space="0" w:color="auto"/>
          </w:divBdr>
        </w:div>
      </w:divsChild>
    </w:div>
    <w:div w:id="1489130688">
      <w:bodyDiv w:val="1"/>
      <w:marLeft w:val="0"/>
      <w:marRight w:val="0"/>
      <w:marTop w:val="0"/>
      <w:marBottom w:val="0"/>
      <w:divBdr>
        <w:top w:val="none" w:sz="0" w:space="0" w:color="auto"/>
        <w:left w:val="none" w:sz="0" w:space="0" w:color="auto"/>
        <w:bottom w:val="none" w:sz="0" w:space="0" w:color="auto"/>
        <w:right w:val="none" w:sz="0" w:space="0" w:color="auto"/>
      </w:divBdr>
    </w:div>
    <w:div w:id="18628195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5</Pages>
  <Words>1874</Words>
  <Characters>10686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Deuce Creative</Company>
  <LinksUpToDate>false</LinksUpToDate>
  <CharactersWithSpaces>12535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Bottomley</dc:creator>
  <cp:lastModifiedBy>Barbara Gastel</cp:lastModifiedBy>
  <cp:revision>14</cp:revision>
  <dcterms:created xsi:type="dcterms:W3CDTF">2018-04-01T18:46:00Z</dcterms:created>
  <dcterms:modified xsi:type="dcterms:W3CDTF">2018-04-01T20:57:00Z</dcterms:modified>
</cp:coreProperties>
</file>