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F02BD5" w:rsidRDefault="00084781" w:rsidP="00F02BD5">
      <w:pPr>
        <w:pStyle w:val="Heading1"/>
      </w:pPr>
      <w:r>
        <w:t xml:space="preserve">The </w:t>
      </w:r>
      <w:r w:rsidR="00DD209A">
        <w:t>Literature Review: A Foundation for a Proposal</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937F64" w:rsidP="00B031EB">
            <w:pPr>
              <w:rPr>
                <w:rFonts w:cs="Arial"/>
                <w:color w:val="002060"/>
              </w:rPr>
            </w:pPr>
            <w:r>
              <w:rPr>
                <w:rFonts w:cs="Arial"/>
                <w:color w:val="002060"/>
              </w:rPr>
              <w:t>The Literature Review: A Foundation for a Proposal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981C1B" w:rsidRDefault="002A037A" w:rsidP="00ED5161">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B71BA4">
              <w:rPr>
                <w:rFonts w:cs="Arial"/>
                <w:color w:val="002060"/>
              </w:rPr>
              <w:t xml:space="preserve"> </w:t>
            </w:r>
            <w:r w:rsidR="00084781">
              <w:rPr>
                <w:rFonts w:cs="Arial"/>
                <w:color w:val="002060"/>
              </w:rPr>
              <w:t>Typically, most or all of the nine should be used, in the order (or approximately the order) in which they are numbered.</w:t>
            </w:r>
          </w:p>
          <w:p w:rsidR="00ED5161" w:rsidRPr="00DE3F04" w:rsidRDefault="00ED5161" w:rsidP="00207394">
            <w:pPr>
              <w:rPr>
                <w:rFonts w:cs="Arial"/>
                <w:color w:val="002060"/>
              </w:rPr>
            </w:pP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937F64">
            <w:pPr>
              <w:rPr>
                <w:rFonts w:cs="Arial"/>
                <w:color w:val="002060"/>
              </w:rPr>
            </w:pPr>
            <w:r w:rsidRPr="007E27E0">
              <w:rPr>
                <w:rFonts w:cs="Arial"/>
                <w:color w:val="002060"/>
              </w:rPr>
              <w:t xml:space="preserve">This module typically would run about </w:t>
            </w:r>
            <w:r w:rsidR="00B71BA4">
              <w:rPr>
                <w:rFonts w:cs="Arial"/>
                <w:color w:val="002060"/>
              </w:rPr>
              <w:t>30</w:t>
            </w:r>
            <w:r w:rsidR="008246DC">
              <w:rPr>
                <w:rFonts w:cs="Arial"/>
                <w:color w:val="002060"/>
              </w:rPr>
              <w:t xml:space="preserve"> to 60</w:t>
            </w:r>
            <w:r w:rsidR="000F13AF">
              <w:rPr>
                <w:rFonts w:cs="Arial"/>
                <w:color w:val="002060"/>
              </w:rPr>
              <w:t xml:space="preserve"> minutes</w:t>
            </w:r>
            <w:r w:rsidR="00B71BA4">
              <w:rPr>
                <w:rFonts w:cs="Arial"/>
                <w:color w:val="002060"/>
              </w:rPr>
              <w:t>. The length would depend mainly on how much the facilitator elaborates on points in the slides</w:t>
            </w:r>
            <w:r w:rsidR="00937F64">
              <w:rPr>
                <w:rFonts w:cs="Arial"/>
                <w:color w:val="002060"/>
              </w:rPr>
              <w:t xml:space="preserve"> and</w:t>
            </w:r>
            <w:r w:rsidR="00B71BA4">
              <w:rPr>
                <w:rFonts w:cs="Arial"/>
                <w:color w:val="002060"/>
              </w:rPr>
              <w:t xml:space="preserve"> how much discussion there is.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937F64">
            <w:pPr>
              <w:rPr>
                <w:rFonts w:cs="Arial"/>
                <w:color w:val="002060"/>
              </w:rPr>
            </w:pPr>
            <w:r w:rsidRPr="007E27E0">
              <w:rPr>
                <w:rFonts w:cs="Arial"/>
                <w:color w:val="002060"/>
              </w:rPr>
              <w:t xml:space="preserve">This module is intended mainly to </w:t>
            </w:r>
            <w:r w:rsidR="00937F64">
              <w:rPr>
                <w:rFonts w:cs="Arial"/>
                <w:color w:val="002060"/>
              </w:rPr>
              <w:t>help participants (1) recognize the importance of reviewing the literature when preparing a proposal,</w:t>
            </w:r>
            <w:r w:rsidR="00C15A36">
              <w:rPr>
                <w:rFonts w:cs="Arial"/>
                <w:color w:val="002060"/>
              </w:rPr>
              <w:t xml:space="preserve"> (2) </w:t>
            </w:r>
            <w:r w:rsidR="00937F64">
              <w:rPr>
                <w:rFonts w:cs="Arial"/>
                <w:color w:val="002060"/>
              </w:rPr>
              <w:t>know how to approach this task soundly, and (3) be aware of ways to obtain journal articles identified as potentially relevant.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8A6F40">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937F64">
              <w:rPr>
                <w:rFonts w:cs="Arial"/>
                <w:color w:val="002060"/>
              </w:rPr>
              <w:t>state reasons that reviewing the literature can be valuable when preparing a proposal</w:t>
            </w:r>
            <w:r w:rsidR="00C15A36">
              <w:rPr>
                <w:rFonts w:cs="Arial"/>
                <w:color w:val="002060"/>
              </w:rPr>
              <w:t>,</w:t>
            </w:r>
            <w:r w:rsidR="00C61FBB">
              <w:rPr>
                <w:rFonts w:cs="Arial"/>
                <w:color w:val="002060"/>
              </w:rPr>
              <w:t xml:space="preserve"> (2) </w:t>
            </w:r>
            <w:r w:rsidR="00937F64">
              <w:rPr>
                <w:rFonts w:cs="Arial"/>
                <w:color w:val="002060"/>
              </w:rPr>
              <w:t>list good practices to follow when reviewing the literature for this purpose</w:t>
            </w:r>
            <w:r w:rsidR="00C15A36">
              <w:rPr>
                <w:rFonts w:cs="Arial"/>
                <w:color w:val="002060"/>
              </w:rPr>
              <w:t xml:space="preserve">, (3) </w:t>
            </w:r>
            <w:r w:rsidR="008A6F40">
              <w:rPr>
                <w:rFonts w:cs="Arial"/>
                <w:color w:val="002060"/>
              </w:rPr>
              <w:t>note strategies for obtaining journal articles identified as potentially relevant.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FC1D2C" w:rsidP="00C7379C">
            <w:pPr>
              <w:rPr>
                <w:rFonts w:cs="Arial"/>
                <w:color w:val="002060"/>
              </w:rPr>
            </w:pPr>
            <w:r>
              <w:rPr>
                <w:rFonts w:cs="Arial"/>
                <w:color w:val="002060"/>
              </w:rPr>
              <w:t>This module may</w:t>
            </w:r>
            <w:r w:rsidR="00C7379C">
              <w:rPr>
                <w:rFonts w:cs="Arial"/>
                <w:color w:val="002060"/>
              </w:rPr>
              <w:t xml:space="preserve"> appropriately</w:t>
            </w:r>
            <w:r>
              <w:rPr>
                <w:rFonts w:cs="Arial"/>
                <w:color w:val="002060"/>
              </w:rPr>
              <w:t xml:space="preserve"> be facilitated by (1) </w:t>
            </w:r>
            <w:r w:rsidR="002A037A" w:rsidRPr="007E27E0">
              <w:rPr>
                <w:rFonts w:cs="Arial"/>
                <w:color w:val="002060"/>
              </w:rPr>
              <w:t>someone w</w:t>
            </w:r>
            <w:r>
              <w:rPr>
                <w:rFonts w:cs="Arial"/>
                <w:color w:val="002060"/>
              </w:rPr>
              <w:t>ith</w:t>
            </w:r>
            <w:r w:rsidR="002A037A" w:rsidRPr="007E27E0">
              <w:rPr>
                <w:rFonts w:cs="Arial"/>
                <w:color w:val="002060"/>
              </w:rPr>
              <w:t xml:space="preserve"> experience </w:t>
            </w:r>
            <w:r>
              <w:rPr>
                <w:rFonts w:cs="Arial"/>
                <w:color w:val="002060"/>
              </w:rPr>
              <w:t>in</w:t>
            </w:r>
            <w:r w:rsidR="002A037A" w:rsidRPr="007E27E0">
              <w:rPr>
                <w:rFonts w:cs="Arial"/>
                <w:color w:val="002060"/>
              </w:rPr>
              <w:t xml:space="preserve"> </w:t>
            </w:r>
            <w:r w:rsidR="00DE36F6">
              <w:rPr>
                <w:rFonts w:cs="Arial"/>
                <w:color w:val="002060"/>
              </w:rPr>
              <w:t>writing, editing, or reviewing grant proposals</w:t>
            </w:r>
            <w:r w:rsidR="002A037A" w:rsidRPr="007E27E0">
              <w:rPr>
                <w:rFonts w:cs="Arial"/>
                <w:color w:val="002060"/>
              </w:rPr>
              <w:t xml:space="preserve">, </w:t>
            </w:r>
            <w:r>
              <w:rPr>
                <w:rFonts w:cs="Arial"/>
                <w:color w:val="002060"/>
              </w:rPr>
              <w:t xml:space="preserve">(2) a research librarian, or (3) perhaps ideally, a team consisting of both the former and the latter. </w:t>
            </w:r>
            <w:r w:rsidR="00C7379C">
              <w:rPr>
                <w:rFonts w:cs="Arial"/>
                <w:color w:val="002060"/>
              </w:rPr>
              <w:t>A less specialized facilitator</w:t>
            </w:r>
            <w:r w:rsidR="002A037A" w:rsidRPr="007E27E0">
              <w:rPr>
                <w:rFonts w:cs="Arial"/>
                <w:color w:val="002060"/>
              </w:rPr>
              <w:t xml:space="preserve"> also can present the module</w:t>
            </w:r>
            <w:r w:rsidR="00EE357D">
              <w:rPr>
                <w:rFonts w:cs="Arial"/>
                <w:color w:val="002060"/>
              </w:rPr>
              <w:t>, as the combination of PowerPoint slides and facilitator notes provides sufficient information to do so</w:t>
            </w:r>
            <w:r w:rsidR="002A037A" w:rsidRPr="007E27E0">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 xml:space="preserve">Pre-workshop </w:t>
            </w:r>
            <w:r w:rsidRPr="007E27E0">
              <w:rPr>
                <w:rFonts w:cs="Arial"/>
                <w:color w:val="002060"/>
              </w:rPr>
              <w:lastRenderedPageBreak/>
              <w:t>Activities</w:t>
            </w:r>
          </w:p>
        </w:tc>
        <w:tc>
          <w:tcPr>
            <w:tcW w:w="7458" w:type="dxa"/>
          </w:tcPr>
          <w:p w:rsidR="002A037A" w:rsidRPr="007E27E0" w:rsidRDefault="00CE176E" w:rsidP="002338EF">
            <w:pPr>
              <w:rPr>
                <w:rFonts w:cs="Arial"/>
                <w:color w:val="002060"/>
              </w:rPr>
            </w:pPr>
            <w:r>
              <w:rPr>
                <w:rFonts w:cs="Arial"/>
                <w:color w:val="002060"/>
              </w:rPr>
              <w:lastRenderedPageBreak/>
              <w:t xml:space="preserve">No pre-workshop activities are required. However, participants are encouraged to </w:t>
            </w:r>
            <w:r>
              <w:rPr>
                <w:rFonts w:cs="Arial"/>
                <w:color w:val="002060"/>
              </w:rPr>
              <w:lastRenderedPageBreak/>
              <w:t>identify beforehand a research project or other project for which they would like to seek grant funding.</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2A037A" w:rsidRDefault="002A037A" w:rsidP="001569EE">
            <w:pPr>
              <w:rPr>
                <w:rFonts w:cs="Arial"/>
                <w:color w:val="002060"/>
              </w:rPr>
            </w:pPr>
            <w:r w:rsidRPr="007E27E0">
              <w:rPr>
                <w:rFonts w:cs="Arial"/>
                <w:color w:val="002060"/>
              </w:rPr>
              <w:t xml:space="preserve">PowerPoint file: </w:t>
            </w:r>
            <w:r w:rsidR="00CE176E">
              <w:rPr>
                <w:rFonts w:cs="Arial"/>
                <w:color w:val="002060"/>
              </w:rPr>
              <w:t>0</w:t>
            </w:r>
            <w:r w:rsidR="00175D78">
              <w:rPr>
                <w:rFonts w:cs="Arial"/>
                <w:color w:val="002060"/>
              </w:rPr>
              <w:t>3</w:t>
            </w:r>
            <w:r w:rsidR="00CE176E">
              <w:rPr>
                <w:rFonts w:cs="Arial"/>
                <w:color w:val="002060"/>
              </w:rPr>
              <w:t>_</w:t>
            </w:r>
            <w:r w:rsidR="00175D78">
              <w:rPr>
                <w:rFonts w:cs="Arial"/>
                <w:color w:val="002060"/>
              </w:rPr>
              <w:t>The Literature Review</w:t>
            </w:r>
          </w:p>
          <w:p w:rsidR="006B37F7" w:rsidRPr="007E27E0" w:rsidRDefault="006B37F7" w:rsidP="00974C03">
            <w:pPr>
              <w:rPr>
                <w:rFonts w:cs="Arial"/>
                <w:color w:val="002060"/>
              </w:rPr>
            </w:pP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175D78" w:rsidRDefault="00175D78" w:rsidP="00CE176E">
            <w:pPr>
              <w:rPr>
                <w:rFonts w:cs="Arial"/>
                <w:color w:val="002060"/>
              </w:rPr>
            </w:pPr>
            <w:r>
              <w:rPr>
                <w:rFonts w:cs="Arial"/>
                <w:color w:val="002060"/>
              </w:rPr>
              <w:t>If feasible, internet access</w:t>
            </w:r>
          </w:p>
          <w:p w:rsidR="00D75B6E" w:rsidRPr="007E27E0" w:rsidRDefault="00D75B6E" w:rsidP="00CE176E">
            <w:pPr>
              <w:rPr>
                <w:rFonts w:cs="Arial"/>
                <w:color w:val="002060"/>
              </w:rPr>
            </w:pPr>
            <w:r>
              <w:rPr>
                <w:rFonts w:cs="Arial"/>
                <w:color w:val="002060"/>
              </w:rPr>
              <w:t xml:space="preserve">Depending on the small-group activity chosen, </w:t>
            </w:r>
            <w:r w:rsidR="009B127B">
              <w:rPr>
                <w:rFonts w:cs="Arial"/>
                <w:color w:val="002060"/>
              </w:rPr>
              <w:t>it may be useful to have participants bring laptop computers or the like or to meet in a computer laboratory.</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A537E1" w:rsidRDefault="00A537E1" w:rsidP="006D12FD">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p w:rsidR="002338EF" w:rsidRPr="007E27E0" w:rsidRDefault="00C7379C" w:rsidP="00282382">
            <w:pPr>
              <w:rPr>
                <w:rFonts w:cs="Arial"/>
                <w:color w:val="002060"/>
              </w:rPr>
            </w:pPr>
            <w:r>
              <w:rPr>
                <w:rFonts w:cs="Arial"/>
                <w:color w:val="002060"/>
              </w:rPr>
              <w:t xml:space="preserve">Facilitators may localize some slides to suit the institution, country, or region from which the participants come. For instance, in Slide 4, the examples of reference management software might be modified for local relevance. Likewise, in Slide </w:t>
            </w:r>
            <w:r w:rsidR="00282382">
              <w:rPr>
                <w:rFonts w:cs="Arial"/>
                <w:color w:val="002060"/>
              </w:rPr>
              <w:t>7</w:t>
            </w:r>
            <w:r>
              <w:rPr>
                <w:rFonts w:cs="Arial"/>
                <w:color w:val="002060"/>
              </w:rPr>
              <w:t>, the list of resources could be modified for this purpose.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7379C">
              <w:rPr>
                <w:color w:val="002060"/>
              </w:rPr>
              <w:t>Overv</w:t>
            </w:r>
            <w:r w:rsidR="00CE176E">
              <w:rPr>
                <w:color w:val="002060"/>
              </w:rPr>
              <w:t>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9E306F">
              <w:rPr>
                <w:color w:val="002060"/>
              </w:rPr>
              <w:t>Some Reasons to Search the Literature When Writing a Proposal</w:t>
            </w:r>
            <w:r w:rsidRPr="007E27E0">
              <w:rPr>
                <w:color w:val="002060"/>
              </w:rPr>
              <w:t>”)</w:t>
            </w:r>
          </w:p>
          <w:p w:rsidR="00CE176E" w:rsidRDefault="009E306F" w:rsidP="00CE176E">
            <w:pPr>
              <w:pStyle w:val="ListParagraph"/>
              <w:framePr w:hSpace="0" w:wrap="auto" w:vAnchor="margin" w:hAnchor="text" w:yAlign="inline"/>
              <w:numPr>
                <w:ilvl w:val="1"/>
                <w:numId w:val="4"/>
              </w:numPr>
              <w:rPr>
                <w:color w:val="002060"/>
              </w:rPr>
            </w:pPr>
            <w:r>
              <w:rPr>
                <w:color w:val="002060"/>
              </w:rPr>
              <w:t>If desired, before showing this slide, do one of the following:</w:t>
            </w:r>
          </w:p>
          <w:p w:rsidR="009E306F" w:rsidRDefault="009E306F" w:rsidP="009E306F">
            <w:pPr>
              <w:pStyle w:val="ListParagraph"/>
              <w:framePr w:hSpace="0" w:wrap="auto" w:vAnchor="margin" w:hAnchor="text" w:yAlign="inline"/>
              <w:numPr>
                <w:ilvl w:val="2"/>
                <w:numId w:val="4"/>
              </w:numPr>
              <w:rPr>
                <w:color w:val="002060"/>
              </w:rPr>
            </w:pPr>
            <w:r>
              <w:rPr>
                <w:color w:val="002060"/>
              </w:rPr>
              <w:t>Ask the group to identify some reasons to search the literature when writing a proposal.</w:t>
            </w:r>
          </w:p>
          <w:p w:rsidR="009E306F" w:rsidRDefault="009E306F" w:rsidP="009E306F">
            <w:pPr>
              <w:pStyle w:val="ListParagraph"/>
              <w:framePr w:hSpace="0" w:wrap="auto" w:vAnchor="margin" w:hAnchor="text" w:yAlign="inline"/>
              <w:numPr>
                <w:ilvl w:val="2"/>
                <w:numId w:val="4"/>
              </w:numPr>
              <w:rPr>
                <w:color w:val="002060"/>
              </w:rPr>
            </w:pPr>
            <w:r>
              <w:rPr>
                <w:color w:val="002060"/>
              </w:rPr>
              <w:t>Have pairs or trios of students identify such reasons and then share them with the full group.</w:t>
            </w:r>
          </w:p>
          <w:p w:rsidR="00CE176E" w:rsidRDefault="009E306F" w:rsidP="009E306F">
            <w:pPr>
              <w:pStyle w:val="ListParagraph"/>
              <w:framePr w:hSpace="0" w:wrap="auto" w:vAnchor="margin" w:hAnchor="text" w:yAlign="inline"/>
              <w:numPr>
                <w:ilvl w:val="1"/>
                <w:numId w:val="4"/>
              </w:numPr>
              <w:rPr>
                <w:color w:val="002060"/>
              </w:rPr>
            </w:pPr>
            <w:r>
              <w:rPr>
                <w:color w:val="002060"/>
              </w:rPr>
              <w:t>In presenting the reasons listed on the slide, perhaps do one or both of the following:</w:t>
            </w:r>
          </w:p>
          <w:p w:rsidR="009E306F" w:rsidRDefault="009E306F" w:rsidP="009E306F">
            <w:pPr>
              <w:pStyle w:val="ListParagraph"/>
              <w:framePr w:hSpace="0" w:wrap="auto" w:vAnchor="margin" w:hAnchor="text" w:yAlign="inline"/>
              <w:numPr>
                <w:ilvl w:val="2"/>
                <w:numId w:val="4"/>
              </w:numPr>
              <w:rPr>
                <w:color w:val="002060"/>
              </w:rPr>
            </w:pPr>
            <w:r>
              <w:rPr>
                <w:color w:val="002060"/>
              </w:rPr>
              <w:t>Ask participants for examples from their experience.</w:t>
            </w:r>
          </w:p>
          <w:p w:rsidR="009E306F" w:rsidRPr="002E6CDC" w:rsidRDefault="009E306F" w:rsidP="009E306F">
            <w:pPr>
              <w:pStyle w:val="ListParagraph"/>
              <w:framePr w:hSpace="0" w:wrap="auto" w:vAnchor="margin" w:hAnchor="text" w:yAlign="inline"/>
              <w:numPr>
                <w:ilvl w:val="2"/>
                <w:numId w:val="4"/>
              </w:numPr>
              <w:rPr>
                <w:color w:val="002060"/>
              </w:rPr>
            </w:pPr>
            <w:r>
              <w:rPr>
                <w:color w:val="002060"/>
              </w:rPr>
              <w:t>Include examples from your experience or that of people you know.</w:t>
            </w:r>
          </w:p>
          <w:p w:rsidR="00DB749F" w:rsidRDefault="003E14A9" w:rsidP="00DB749F">
            <w:pPr>
              <w:pStyle w:val="ListParagraph"/>
              <w:framePr w:hSpace="0" w:wrap="auto" w:vAnchor="margin" w:hAnchor="text" w:yAlign="inline"/>
              <w:rPr>
                <w:color w:val="002060"/>
              </w:rPr>
            </w:pPr>
            <w:r w:rsidRPr="007E27E0">
              <w:rPr>
                <w:color w:val="002060"/>
              </w:rPr>
              <w:t>Slide 4 (“</w:t>
            </w:r>
            <w:r w:rsidR="00E20D34">
              <w:rPr>
                <w:color w:val="002060"/>
              </w:rPr>
              <w:t>Some General Suggestions</w:t>
            </w:r>
            <w:r w:rsidRPr="007E27E0">
              <w:rPr>
                <w:color w:val="002060"/>
              </w:rPr>
              <w:t>”)</w:t>
            </w:r>
          </w:p>
          <w:p w:rsidR="001129FD" w:rsidRDefault="00E20D34" w:rsidP="00E20D34">
            <w:pPr>
              <w:pStyle w:val="ListParagraph"/>
              <w:framePr w:hSpace="0" w:wrap="auto" w:vAnchor="margin" w:hAnchor="text" w:yAlign="inline"/>
              <w:numPr>
                <w:ilvl w:val="1"/>
                <w:numId w:val="4"/>
              </w:numPr>
              <w:rPr>
                <w:color w:val="002060"/>
              </w:rPr>
            </w:pPr>
            <w:r>
              <w:rPr>
                <w:color w:val="002060"/>
              </w:rPr>
              <w:t xml:space="preserve">In discussing the first bulleted item, perhaps note some literature databases relevant to the participants </w:t>
            </w:r>
            <w:r w:rsidR="00B735B3">
              <w:rPr>
                <w:color w:val="002060"/>
              </w:rPr>
              <w:t>(</w:t>
            </w:r>
            <w:r>
              <w:rPr>
                <w:color w:val="002060"/>
              </w:rPr>
              <w:t>or ask participants to do so</w:t>
            </w:r>
            <w:r w:rsidR="00B735B3">
              <w:rPr>
                <w:color w:val="002060"/>
              </w:rPr>
              <w:t>)</w:t>
            </w:r>
            <w:r>
              <w:rPr>
                <w:color w:val="002060"/>
              </w:rPr>
              <w:t>.</w:t>
            </w:r>
          </w:p>
          <w:p w:rsidR="00B735B3" w:rsidRDefault="00B735B3" w:rsidP="00E20D34">
            <w:pPr>
              <w:pStyle w:val="ListParagraph"/>
              <w:framePr w:hSpace="0" w:wrap="auto" w:vAnchor="margin" w:hAnchor="text" w:yAlign="inline"/>
              <w:numPr>
                <w:ilvl w:val="1"/>
                <w:numId w:val="4"/>
              </w:numPr>
              <w:rPr>
                <w:color w:val="002060"/>
              </w:rPr>
            </w:pPr>
            <w:r>
              <w:rPr>
                <w:color w:val="002060"/>
              </w:rPr>
              <w:t xml:space="preserve">If you are not yourself a librarian and at least some participants have access to research librarians at their institutions or otherwise, emphasize that research librarians are specialists in searching the literature and can be very helpful in this regard. If </w:t>
            </w:r>
            <w:r>
              <w:rPr>
                <w:color w:val="002060"/>
              </w:rPr>
              <w:lastRenderedPageBreak/>
              <w:t>possible, elicit or provide one or more examples of how librarians have helped with literature reviews.</w:t>
            </w:r>
          </w:p>
          <w:p w:rsidR="00B735B3" w:rsidRDefault="00B735B3" w:rsidP="00E20D34">
            <w:pPr>
              <w:pStyle w:val="ListParagraph"/>
              <w:framePr w:hSpace="0" w:wrap="auto" w:vAnchor="margin" w:hAnchor="text" w:yAlign="inline"/>
              <w:numPr>
                <w:ilvl w:val="1"/>
                <w:numId w:val="4"/>
              </w:numPr>
              <w:rPr>
                <w:color w:val="002060"/>
              </w:rPr>
            </w:pPr>
            <w:r>
              <w:rPr>
                <w:color w:val="002060"/>
              </w:rPr>
              <w:t xml:space="preserve">If you are a librarian, if possible present one or more examples of how you or colleagues have helped researchers with literature reviews for proposals. </w:t>
            </w:r>
          </w:p>
          <w:p w:rsidR="00B735B3" w:rsidRDefault="00B735B3" w:rsidP="00E20D34">
            <w:pPr>
              <w:pStyle w:val="ListParagraph"/>
              <w:framePr w:hSpace="0" w:wrap="auto" w:vAnchor="margin" w:hAnchor="text" w:yAlign="inline"/>
              <w:numPr>
                <w:ilvl w:val="1"/>
                <w:numId w:val="4"/>
              </w:numPr>
              <w:rPr>
                <w:color w:val="002060"/>
              </w:rPr>
            </w:pPr>
            <w:r>
              <w:rPr>
                <w:color w:val="002060"/>
              </w:rPr>
              <w:t xml:space="preserve">As noted, in the fourth bulleted item, perhaps modify the examples of reference management software to suit the local context. Perhaps note that </w:t>
            </w:r>
            <w:proofErr w:type="spellStart"/>
            <w:r>
              <w:rPr>
                <w:color w:val="002060"/>
              </w:rPr>
              <w:t>Zotero</w:t>
            </w:r>
            <w:proofErr w:type="spellEnd"/>
            <w:r>
              <w:rPr>
                <w:color w:val="002060"/>
              </w:rPr>
              <w:t xml:space="preserve"> is free and openly available.</w:t>
            </w:r>
          </w:p>
          <w:p w:rsidR="00FD1FB6" w:rsidRDefault="00FD1FB6" w:rsidP="00FD1FB6">
            <w:pPr>
              <w:pStyle w:val="ListParagraph"/>
              <w:framePr w:hSpace="0" w:wrap="auto" w:vAnchor="margin" w:hAnchor="text" w:yAlign="inline"/>
              <w:rPr>
                <w:color w:val="002060"/>
              </w:rPr>
            </w:pPr>
            <w:r>
              <w:rPr>
                <w:color w:val="002060"/>
              </w:rPr>
              <w:t>Slide 5 (“</w:t>
            </w:r>
            <w:r w:rsidR="00B735B3">
              <w:rPr>
                <w:color w:val="002060"/>
              </w:rPr>
              <w:t>Accessing Relevant Literature</w:t>
            </w:r>
            <w:r>
              <w:rPr>
                <w:color w:val="002060"/>
              </w:rPr>
              <w:t>”)</w:t>
            </w:r>
          </w:p>
          <w:p w:rsidR="00275BA0" w:rsidRDefault="00E94BEE" w:rsidP="00E94BEE">
            <w:pPr>
              <w:pStyle w:val="ListParagraph"/>
              <w:framePr w:hSpace="0" w:wrap="auto" w:vAnchor="margin" w:hAnchor="text" w:yAlign="inline"/>
              <w:numPr>
                <w:ilvl w:val="1"/>
                <w:numId w:val="4"/>
              </w:numPr>
              <w:rPr>
                <w:color w:val="002060"/>
              </w:rPr>
            </w:pPr>
            <w:r>
              <w:rPr>
                <w:color w:val="002060"/>
              </w:rPr>
              <w:t xml:space="preserve">Emphasize that </w:t>
            </w:r>
            <w:r w:rsidR="00CC6E39">
              <w:rPr>
                <w:color w:val="002060"/>
              </w:rPr>
              <w:t>with resourcefulness, even researchers not at institutions with extensive libraries g</w:t>
            </w:r>
            <w:r>
              <w:rPr>
                <w:color w:val="002060"/>
              </w:rPr>
              <w:t>enerally can obtain the articles that they identify as relevant.</w:t>
            </w:r>
          </w:p>
          <w:p w:rsidR="007315AA" w:rsidRDefault="00E94BEE" w:rsidP="00E94BEE">
            <w:pPr>
              <w:pStyle w:val="ListParagraph"/>
              <w:framePr w:hSpace="0" w:wrap="auto" w:vAnchor="margin" w:hAnchor="text" w:yAlign="inline"/>
              <w:numPr>
                <w:ilvl w:val="1"/>
                <w:numId w:val="4"/>
              </w:numPr>
              <w:rPr>
                <w:color w:val="002060"/>
              </w:rPr>
            </w:pPr>
            <w:r w:rsidRPr="007315AA">
              <w:rPr>
                <w:color w:val="002060"/>
              </w:rPr>
              <w:t>Remind participants that obtaining journal articles sometimes</w:t>
            </w:r>
            <w:r w:rsidR="007315AA" w:rsidRPr="007315AA">
              <w:rPr>
                <w:color w:val="002060"/>
              </w:rPr>
              <w:t xml:space="preserve"> </w:t>
            </w:r>
            <w:r w:rsidRPr="007315AA">
              <w:rPr>
                <w:color w:val="002060"/>
              </w:rPr>
              <w:t>take</w:t>
            </w:r>
            <w:r w:rsidR="007315AA" w:rsidRPr="007315AA">
              <w:rPr>
                <w:color w:val="002060"/>
              </w:rPr>
              <w:t>s</w:t>
            </w:r>
            <w:r w:rsidRPr="007315AA">
              <w:rPr>
                <w:color w:val="002060"/>
              </w:rPr>
              <w:t xml:space="preserve"> time and that one should plan accordingly.</w:t>
            </w:r>
          </w:p>
          <w:p w:rsidR="007315AA" w:rsidRDefault="000638B8" w:rsidP="000638B8">
            <w:pPr>
              <w:pStyle w:val="ListParagraph"/>
              <w:framePr w:hSpace="0" w:wrap="auto" w:vAnchor="margin" w:hAnchor="text" w:yAlign="inline"/>
              <w:numPr>
                <w:ilvl w:val="1"/>
                <w:numId w:val="4"/>
              </w:numPr>
              <w:rPr>
                <w:color w:val="002060"/>
              </w:rPr>
            </w:pPr>
            <w:r>
              <w:rPr>
                <w:color w:val="002060"/>
              </w:rPr>
              <w:t>Regarding the third bulleted item: INASP’s work keeps evolving. For current information, including that on INASP activities in specific countries, see the INASP website (</w:t>
            </w:r>
            <w:hyperlink r:id="rId9" w:history="1">
              <w:r w:rsidRPr="00463FA4">
                <w:rPr>
                  <w:rStyle w:val="Hyperlink"/>
                </w:rPr>
                <w:t>http://www.inasp.info/en/</w:t>
              </w:r>
            </w:hyperlink>
            <w:r>
              <w:rPr>
                <w:color w:val="002060"/>
              </w:rPr>
              <w:t xml:space="preserve">). </w:t>
            </w:r>
          </w:p>
          <w:p w:rsidR="000638B8" w:rsidRDefault="000638B8" w:rsidP="000638B8">
            <w:pPr>
              <w:pStyle w:val="ListParagraph"/>
              <w:framePr w:hSpace="0" w:wrap="auto" w:vAnchor="margin" w:hAnchor="text" w:yAlign="inline"/>
              <w:numPr>
                <w:ilvl w:val="1"/>
                <w:numId w:val="4"/>
              </w:numPr>
              <w:rPr>
                <w:color w:val="002060"/>
              </w:rPr>
            </w:pPr>
            <w:r>
              <w:rPr>
                <w:color w:val="002060"/>
              </w:rPr>
              <w:t>Perhaps briefly explain what an institutional repository is. A Google search for “institutional repository” yields definitions and related content.</w:t>
            </w:r>
          </w:p>
          <w:p w:rsidR="00E94BEE" w:rsidRDefault="00E94BEE" w:rsidP="00E94BEE">
            <w:pPr>
              <w:pStyle w:val="ListParagraph"/>
              <w:framePr w:hSpace="0" w:wrap="auto" w:vAnchor="margin" w:hAnchor="text" w:yAlign="inline"/>
              <w:numPr>
                <w:ilvl w:val="1"/>
                <w:numId w:val="4"/>
              </w:numPr>
              <w:rPr>
                <w:color w:val="002060"/>
              </w:rPr>
            </w:pPr>
            <w:r w:rsidRPr="007315AA">
              <w:rPr>
                <w:color w:val="002060"/>
              </w:rPr>
              <w:t>In discussing items on this slide and the next one, try to elicit examples from participants or provide examples yourself.</w:t>
            </w:r>
          </w:p>
          <w:p w:rsidR="00A429C9" w:rsidRPr="007315AA" w:rsidRDefault="00A429C9" w:rsidP="00E94BEE">
            <w:pPr>
              <w:pStyle w:val="ListParagraph"/>
              <w:framePr w:hSpace="0" w:wrap="auto" w:vAnchor="margin" w:hAnchor="text" w:yAlign="inline"/>
              <w:numPr>
                <w:ilvl w:val="1"/>
                <w:numId w:val="4"/>
              </w:numPr>
              <w:rPr>
                <w:color w:val="002060"/>
              </w:rPr>
            </w:pPr>
            <w:r>
              <w:rPr>
                <w:color w:val="002060"/>
              </w:rPr>
              <w:t xml:space="preserve">As a transition to the next slide, perhaps ask the group something like the following: “What if an article that a researcher wants isn’t available in any of these ways? What are some other </w:t>
            </w:r>
            <w:r w:rsidR="00332473">
              <w:rPr>
                <w:color w:val="002060"/>
              </w:rPr>
              <w:t>approaches to consider</w:t>
            </w:r>
            <w:bookmarkStart w:id="0" w:name="_GoBack"/>
            <w:bookmarkEnd w:id="0"/>
            <w:r>
              <w:rPr>
                <w:color w:val="002060"/>
              </w:rPr>
              <w:t>?”</w:t>
            </w:r>
          </w:p>
          <w:p w:rsidR="003E14A9" w:rsidRDefault="003E14A9" w:rsidP="003E14A9">
            <w:pPr>
              <w:pStyle w:val="ListParagraph"/>
              <w:framePr w:hSpace="0" w:wrap="auto" w:vAnchor="margin" w:hAnchor="text" w:yAlign="inline"/>
              <w:rPr>
                <w:color w:val="002060"/>
              </w:rPr>
            </w:pPr>
            <w:r w:rsidRPr="00FD1FB6">
              <w:rPr>
                <w:color w:val="002060"/>
              </w:rPr>
              <w:t xml:space="preserve">Slide </w:t>
            </w:r>
            <w:r w:rsidR="00AD6259">
              <w:rPr>
                <w:color w:val="002060"/>
              </w:rPr>
              <w:t>6</w:t>
            </w:r>
            <w:r w:rsidRPr="00FD1FB6">
              <w:rPr>
                <w:color w:val="002060"/>
              </w:rPr>
              <w:t xml:space="preserve"> (“</w:t>
            </w:r>
            <w:r w:rsidR="009C2AA1">
              <w:rPr>
                <w:color w:val="002060"/>
              </w:rPr>
              <w:t>If all else fails . . .</w:t>
            </w:r>
            <w:r w:rsidRPr="007E27E0">
              <w:rPr>
                <w:color w:val="002060"/>
              </w:rPr>
              <w:t>”)</w:t>
            </w:r>
          </w:p>
          <w:p w:rsidR="00275BA0" w:rsidRDefault="009C2AA1" w:rsidP="009C2AA1">
            <w:pPr>
              <w:pStyle w:val="ListParagraph"/>
              <w:framePr w:hSpace="0" w:wrap="auto" w:vAnchor="margin" w:hAnchor="text" w:yAlign="inline"/>
              <w:numPr>
                <w:ilvl w:val="1"/>
                <w:numId w:val="4"/>
              </w:numPr>
              <w:rPr>
                <w:color w:val="002060"/>
              </w:rPr>
            </w:pPr>
            <w:r>
              <w:rPr>
                <w:color w:val="002060"/>
              </w:rPr>
              <w:t xml:space="preserve">Regarding the first bulleted item: </w:t>
            </w:r>
            <w:r w:rsidR="00275BA0">
              <w:rPr>
                <w:color w:val="002060"/>
              </w:rPr>
              <w:t xml:space="preserve">Note that </w:t>
            </w:r>
            <w:r>
              <w:rPr>
                <w:color w:val="002060"/>
              </w:rPr>
              <w:t>even if items aren’t openly accessible, it’s fine for authors to share individual copies of them for scholarly use.</w:t>
            </w:r>
          </w:p>
          <w:p w:rsidR="009C2AA1" w:rsidRDefault="009C2AA1" w:rsidP="009C2AA1">
            <w:pPr>
              <w:pStyle w:val="ListParagraph"/>
              <w:framePr w:hSpace="0" w:wrap="auto" w:vAnchor="margin" w:hAnchor="text" w:yAlign="inline"/>
              <w:numPr>
                <w:ilvl w:val="1"/>
                <w:numId w:val="4"/>
              </w:numPr>
              <w:rPr>
                <w:color w:val="002060"/>
              </w:rPr>
            </w:pPr>
            <w:r>
              <w:rPr>
                <w:color w:val="002060"/>
              </w:rPr>
              <w:t>Regarding the last bulleted item:</w:t>
            </w:r>
          </w:p>
          <w:p w:rsidR="009C2AA1" w:rsidRDefault="009C2AA1" w:rsidP="009C2AA1">
            <w:pPr>
              <w:pStyle w:val="ListParagraph"/>
              <w:framePr w:hSpace="0" w:wrap="auto" w:vAnchor="margin" w:hAnchor="text" w:yAlign="inline"/>
              <w:numPr>
                <w:ilvl w:val="2"/>
                <w:numId w:val="4"/>
              </w:numPr>
              <w:rPr>
                <w:color w:val="002060"/>
              </w:rPr>
            </w:pPr>
            <w:r>
              <w:rPr>
                <w:color w:val="002060"/>
              </w:rPr>
              <w:t xml:space="preserve">Perhaps note that it isn’t, however, appropriate to send </w:t>
            </w:r>
            <w:r w:rsidR="000B0206">
              <w:rPr>
                <w:color w:val="002060"/>
              </w:rPr>
              <w:t>an international</w:t>
            </w:r>
            <w:r>
              <w:rPr>
                <w:color w:val="002060"/>
              </w:rPr>
              <w:t xml:space="preserve"> colleague a long list of items to </w:t>
            </w:r>
            <w:r w:rsidR="000B0206">
              <w:rPr>
                <w:color w:val="002060"/>
              </w:rPr>
              <w:t>provide</w:t>
            </w:r>
            <w:r>
              <w:rPr>
                <w:color w:val="002060"/>
              </w:rPr>
              <w:t>.</w:t>
            </w:r>
          </w:p>
          <w:p w:rsidR="009C2AA1" w:rsidRDefault="009C2AA1" w:rsidP="009C2AA1">
            <w:pPr>
              <w:pStyle w:val="ListParagraph"/>
              <w:framePr w:hSpace="0" w:wrap="auto" w:vAnchor="margin" w:hAnchor="text" w:yAlign="inline"/>
              <w:numPr>
                <w:ilvl w:val="2"/>
                <w:numId w:val="4"/>
              </w:numPr>
              <w:rPr>
                <w:color w:val="002060"/>
              </w:rPr>
            </w:pPr>
            <w:r>
              <w:rPr>
                <w:color w:val="002060"/>
              </w:rPr>
              <w:t xml:space="preserve">This might be a good time to say a little about </w:t>
            </w:r>
            <w:proofErr w:type="spellStart"/>
            <w:r>
              <w:rPr>
                <w:color w:val="002060"/>
              </w:rPr>
              <w:t>AuthorAID</w:t>
            </w:r>
            <w:proofErr w:type="spellEnd"/>
            <w:r>
              <w:rPr>
                <w:color w:val="002060"/>
              </w:rPr>
              <w:t xml:space="preserve"> mentors and how they can be obtained. Information in this regard appears at </w:t>
            </w:r>
            <w:hyperlink r:id="rId10" w:history="1">
              <w:r w:rsidRPr="00463FA4">
                <w:rPr>
                  <w:rStyle w:val="Hyperlink"/>
                </w:rPr>
                <w:t>http://www.authoraid.info/en/mentoring/</w:t>
              </w:r>
            </w:hyperlink>
            <w:r>
              <w:rPr>
                <w:color w:val="002060"/>
              </w:rPr>
              <w:t xml:space="preserve">. </w:t>
            </w:r>
          </w:p>
          <w:p w:rsidR="009C2AA1" w:rsidRDefault="009C2AA1" w:rsidP="009C2AA1">
            <w:pPr>
              <w:pStyle w:val="ListParagraph"/>
              <w:framePr w:hSpace="0" w:wrap="auto" w:vAnchor="margin" w:hAnchor="text" w:yAlign="inline"/>
              <w:numPr>
                <w:ilvl w:val="1"/>
                <w:numId w:val="4"/>
              </w:numPr>
              <w:rPr>
                <w:color w:val="002060"/>
              </w:rPr>
            </w:pPr>
            <w:r>
              <w:rPr>
                <w:color w:val="002060"/>
              </w:rPr>
              <w:t xml:space="preserve">If you have additional </w:t>
            </w:r>
            <w:r w:rsidR="000B0206">
              <w:rPr>
                <w:color w:val="002060"/>
              </w:rPr>
              <w:t>strategies to suggest</w:t>
            </w:r>
            <w:r>
              <w:rPr>
                <w:color w:val="002060"/>
              </w:rPr>
              <w:t xml:space="preserve">, of course mention them. Perhaps also invite participants to note </w:t>
            </w:r>
            <w:r w:rsidR="000B0206">
              <w:rPr>
                <w:color w:val="002060"/>
              </w:rPr>
              <w:t>other</w:t>
            </w:r>
            <w:r>
              <w:rPr>
                <w:color w:val="002060"/>
              </w:rPr>
              <w:t xml:space="preserve"> strategies.</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282382">
              <w:rPr>
                <w:color w:val="002060"/>
              </w:rPr>
              <w:t>A Few Examples of Resources</w:t>
            </w:r>
            <w:r w:rsidRPr="007E27E0">
              <w:rPr>
                <w:color w:val="002060"/>
              </w:rPr>
              <w:t>”)</w:t>
            </w:r>
          </w:p>
          <w:p w:rsidR="00FE168E" w:rsidRDefault="003A4E13" w:rsidP="00364C4B">
            <w:pPr>
              <w:pStyle w:val="ListParagraph"/>
              <w:framePr w:hSpace="0" w:wrap="auto" w:vAnchor="margin" w:hAnchor="text" w:yAlign="inline"/>
              <w:numPr>
                <w:ilvl w:val="1"/>
                <w:numId w:val="4"/>
              </w:numPr>
              <w:rPr>
                <w:color w:val="002060"/>
              </w:rPr>
            </w:pPr>
            <w:r>
              <w:rPr>
                <w:color w:val="002060"/>
              </w:rPr>
              <w:t>A slide such as this one can be useful to include</w:t>
            </w:r>
            <w:r w:rsidR="00364C4B">
              <w:rPr>
                <w:color w:val="002060"/>
              </w:rPr>
              <w:t xml:space="preserve"> at this point. Depending on the situation, </w:t>
            </w:r>
            <w:r>
              <w:rPr>
                <w:color w:val="002060"/>
              </w:rPr>
              <w:t>it can be replaced by more than one slide. Of course, examples of resources can be changed to suit the disciplines and locales of the participants.</w:t>
            </w:r>
          </w:p>
          <w:p w:rsidR="00364C4B" w:rsidRDefault="003A4E13" w:rsidP="00364C4B">
            <w:pPr>
              <w:pStyle w:val="ListParagraph"/>
              <w:framePr w:hSpace="0" w:wrap="auto" w:vAnchor="margin" w:hAnchor="text" w:yAlign="inline"/>
              <w:numPr>
                <w:ilvl w:val="1"/>
                <w:numId w:val="4"/>
              </w:numPr>
              <w:rPr>
                <w:color w:val="002060"/>
              </w:rPr>
            </w:pPr>
            <w:r>
              <w:rPr>
                <w:color w:val="002060"/>
              </w:rPr>
              <w:t>If internet access is available and time permits, perhaps show some of the resources and demonstrate how they can be used.</w:t>
            </w:r>
          </w:p>
          <w:p w:rsidR="003A4E13" w:rsidRDefault="003A4E13" w:rsidP="00364C4B">
            <w:pPr>
              <w:pStyle w:val="ListParagraph"/>
              <w:framePr w:hSpace="0" w:wrap="auto" w:vAnchor="margin" w:hAnchor="text" w:yAlign="inline"/>
              <w:numPr>
                <w:ilvl w:val="1"/>
                <w:numId w:val="4"/>
              </w:numPr>
              <w:rPr>
                <w:color w:val="002060"/>
              </w:rPr>
            </w:pPr>
            <w:r>
              <w:rPr>
                <w:color w:val="002060"/>
              </w:rPr>
              <w:t>Perhaps ask participants to identify other resources that they have found useful.</w:t>
            </w:r>
          </w:p>
          <w:p w:rsidR="00521438" w:rsidRDefault="002A037A" w:rsidP="00B4770D">
            <w:pPr>
              <w:pStyle w:val="ListParagraph"/>
              <w:framePr w:hSpace="0" w:wrap="auto" w:vAnchor="margin" w:hAnchor="text" w:yAlign="inline"/>
              <w:rPr>
                <w:color w:val="002060"/>
              </w:rPr>
            </w:pPr>
            <w:r w:rsidRPr="00D60E4A">
              <w:rPr>
                <w:color w:val="002060"/>
              </w:rPr>
              <w:t xml:space="preserve">Slide </w:t>
            </w:r>
            <w:r w:rsidR="00A45ADC" w:rsidRPr="00D60E4A">
              <w:rPr>
                <w:color w:val="002060"/>
              </w:rPr>
              <w:t>8</w:t>
            </w:r>
            <w:r w:rsidRPr="00D60E4A">
              <w:rPr>
                <w:color w:val="002060"/>
              </w:rPr>
              <w:t xml:space="preserve"> (“</w:t>
            </w:r>
            <w:r w:rsidR="009B127B">
              <w:rPr>
                <w:color w:val="002060"/>
              </w:rPr>
              <w:t>Small-Group Activity</w:t>
            </w:r>
            <w:r w:rsidRPr="00D60E4A">
              <w:rPr>
                <w:color w:val="002060"/>
              </w:rPr>
              <w:t>”)</w:t>
            </w:r>
          </w:p>
          <w:p w:rsidR="009B127B" w:rsidRDefault="009B127B" w:rsidP="009B127B">
            <w:pPr>
              <w:pStyle w:val="ListParagraph"/>
              <w:framePr w:hSpace="0" w:wrap="auto" w:vAnchor="margin" w:hAnchor="text" w:yAlign="inline"/>
              <w:numPr>
                <w:ilvl w:val="1"/>
                <w:numId w:val="4"/>
              </w:numPr>
              <w:rPr>
                <w:color w:val="002060"/>
              </w:rPr>
            </w:pPr>
            <w:r>
              <w:rPr>
                <w:color w:val="002060"/>
              </w:rPr>
              <w:t xml:space="preserve">Depending on the situation, any of </w:t>
            </w:r>
            <w:r w:rsidR="00964F7D">
              <w:rPr>
                <w:color w:val="002060"/>
              </w:rPr>
              <w:t>various</w:t>
            </w:r>
            <w:r>
              <w:rPr>
                <w:color w:val="002060"/>
              </w:rPr>
              <w:t xml:space="preserve"> small-group activities may be appropriate. Whatever activity the facilitator chooses, </w:t>
            </w:r>
            <w:r w:rsidR="00964F7D">
              <w:rPr>
                <w:color w:val="002060"/>
              </w:rPr>
              <w:t xml:space="preserve">it would be advisable to </w:t>
            </w:r>
            <w:r w:rsidR="00333478">
              <w:rPr>
                <w:color w:val="002060"/>
              </w:rPr>
              <w:t>add instructions for the activity to this slide</w:t>
            </w:r>
            <w:r w:rsidR="00964F7D">
              <w:rPr>
                <w:color w:val="002060"/>
              </w:rPr>
              <w:t xml:space="preserve"> or otherwise provide written instructions.</w:t>
            </w:r>
          </w:p>
          <w:p w:rsidR="009B127B" w:rsidRDefault="009B127B" w:rsidP="009B127B">
            <w:pPr>
              <w:pStyle w:val="ListParagraph"/>
              <w:framePr w:hSpace="0" w:wrap="auto" w:vAnchor="margin" w:hAnchor="text" w:yAlign="inline"/>
              <w:numPr>
                <w:ilvl w:val="1"/>
                <w:numId w:val="4"/>
              </w:numPr>
              <w:rPr>
                <w:color w:val="002060"/>
              </w:rPr>
            </w:pPr>
            <w:r>
              <w:rPr>
                <w:color w:val="002060"/>
              </w:rPr>
              <w:t>Here are t</w:t>
            </w:r>
            <w:r w:rsidR="00A429C9">
              <w:rPr>
                <w:color w:val="002060"/>
              </w:rPr>
              <w:t>wo</w:t>
            </w:r>
            <w:r>
              <w:rPr>
                <w:color w:val="002060"/>
              </w:rPr>
              <w:t xml:space="preserve"> examples of activities that may be appropriate. </w:t>
            </w:r>
            <w:r w:rsidR="00964F7D">
              <w:rPr>
                <w:color w:val="002060"/>
              </w:rPr>
              <w:t xml:space="preserve">(Normally only one </w:t>
            </w:r>
            <w:r w:rsidR="00333478">
              <w:rPr>
                <w:color w:val="002060"/>
              </w:rPr>
              <w:t xml:space="preserve">activity </w:t>
            </w:r>
            <w:r w:rsidR="00964F7D">
              <w:rPr>
                <w:color w:val="002060"/>
              </w:rPr>
              <w:t>would be used.) Facilitators also should feel free to use activities that they design.</w:t>
            </w:r>
          </w:p>
          <w:p w:rsidR="00964F7D" w:rsidRDefault="00964F7D" w:rsidP="00964F7D">
            <w:pPr>
              <w:pStyle w:val="ListParagraph"/>
              <w:framePr w:hSpace="0" w:wrap="auto" w:vAnchor="margin" w:hAnchor="text" w:yAlign="inline"/>
              <w:numPr>
                <w:ilvl w:val="2"/>
                <w:numId w:val="4"/>
              </w:numPr>
              <w:rPr>
                <w:color w:val="002060"/>
              </w:rPr>
            </w:pPr>
            <w:r>
              <w:rPr>
                <w:color w:val="002060"/>
              </w:rPr>
              <w:t xml:space="preserve">Have groups of about three or four participants identify key points to remember from the session and come up with questions to ask. Then use these items as the basis </w:t>
            </w:r>
            <w:r w:rsidR="00333478">
              <w:rPr>
                <w:color w:val="002060"/>
              </w:rPr>
              <w:t>for</w:t>
            </w:r>
            <w:r>
              <w:rPr>
                <w:color w:val="002060"/>
              </w:rPr>
              <w:t xml:space="preserve"> full-group discussion. (Or have pairs of participants </w:t>
            </w:r>
            <w:r>
              <w:rPr>
                <w:color w:val="002060"/>
              </w:rPr>
              <w:lastRenderedPageBreak/>
              <w:t xml:space="preserve">come up with these items and share them with another pair before proceeding to full-group discussion.) This activity </w:t>
            </w:r>
            <w:r w:rsidR="00333478">
              <w:rPr>
                <w:color w:val="002060"/>
              </w:rPr>
              <w:t>can</w:t>
            </w:r>
            <w:r>
              <w:rPr>
                <w:color w:val="002060"/>
              </w:rPr>
              <w:t xml:space="preserve"> be a good choice if time is limited or if participants do</w:t>
            </w:r>
            <w:r w:rsidR="00333478">
              <w:rPr>
                <w:color w:val="002060"/>
              </w:rPr>
              <w:t>n’t</w:t>
            </w:r>
            <w:r>
              <w:rPr>
                <w:color w:val="002060"/>
              </w:rPr>
              <w:t xml:space="preserve"> have access to internet and computers.</w:t>
            </w:r>
          </w:p>
          <w:p w:rsidR="00964F7D" w:rsidRPr="00D60E4A" w:rsidRDefault="00333478" w:rsidP="00964F7D">
            <w:pPr>
              <w:pStyle w:val="ListParagraph"/>
              <w:framePr w:hSpace="0" w:wrap="auto" w:vAnchor="margin" w:hAnchor="text" w:yAlign="inline"/>
              <w:numPr>
                <w:ilvl w:val="2"/>
                <w:numId w:val="4"/>
              </w:numPr>
              <w:rPr>
                <w:color w:val="002060"/>
              </w:rPr>
            </w:pPr>
            <w:r>
              <w:rPr>
                <w:color w:val="002060"/>
              </w:rPr>
              <w:t xml:space="preserve">If participants have access to internet and computers, give them a little </w:t>
            </w:r>
            <w:r w:rsidR="00A429C9">
              <w:rPr>
                <w:color w:val="002060"/>
              </w:rPr>
              <w:t>time</w:t>
            </w:r>
            <w:r>
              <w:rPr>
                <w:color w:val="002060"/>
              </w:rPr>
              <w:t xml:space="preserve"> to </w:t>
            </w:r>
            <w:r w:rsidR="00A429C9">
              <w:rPr>
                <w:color w:val="002060"/>
              </w:rPr>
              <w:t>do literature searching</w:t>
            </w:r>
            <w:r>
              <w:rPr>
                <w:color w:val="002060"/>
              </w:rPr>
              <w:t xml:space="preserve"> for the proposals that they are preparing. Be available to answer questions and provide guidance. Then have </w:t>
            </w:r>
            <w:r w:rsidR="00A429C9">
              <w:rPr>
                <w:color w:val="002060"/>
              </w:rPr>
              <w:t xml:space="preserve">participants meet in </w:t>
            </w:r>
            <w:r>
              <w:rPr>
                <w:color w:val="002060"/>
              </w:rPr>
              <w:t xml:space="preserve">small groups </w:t>
            </w:r>
            <w:r w:rsidR="00A429C9">
              <w:rPr>
                <w:color w:val="002060"/>
              </w:rPr>
              <w:t xml:space="preserve">to </w:t>
            </w:r>
            <w:r>
              <w:rPr>
                <w:color w:val="002060"/>
              </w:rPr>
              <w:t xml:space="preserve">discuss what they found and how they could use it. </w:t>
            </w:r>
            <w:r w:rsidR="00A429C9">
              <w:rPr>
                <w:color w:val="002060"/>
              </w:rPr>
              <w:t>Finally,</w:t>
            </w:r>
            <w:r>
              <w:rPr>
                <w:color w:val="002060"/>
              </w:rPr>
              <w:t xml:space="preserve"> have the small groups share highlights of their discussion with the full group. Answer questions that arise. If facilitators do not have answers to some questions, </w:t>
            </w:r>
            <w:r w:rsidR="00A429C9">
              <w:rPr>
                <w:color w:val="002060"/>
              </w:rPr>
              <w:t>they can see whether others have the answers or discuss how the answers could be obtained.</w:t>
            </w:r>
          </w:p>
          <w:p w:rsidR="0064201D" w:rsidRPr="0064201D" w:rsidRDefault="0064201D" w:rsidP="0064201D">
            <w:pPr>
              <w:pStyle w:val="ListParagraph"/>
              <w:framePr w:hSpace="0" w:wrap="auto" w:vAnchor="margin" w:hAnchor="text" w:yAlign="inline"/>
            </w:pPr>
            <w:r>
              <w:rPr>
                <w:color w:val="002060"/>
              </w:rPr>
              <w:t xml:space="preserve">Slide </w:t>
            </w:r>
            <w:r w:rsidR="009B127B">
              <w:rPr>
                <w:color w:val="002060"/>
              </w:rPr>
              <w:t>9</w:t>
            </w:r>
            <w:r>
              <w:rPr>
                <w:color w:val="002060"/>
              </w:rPr>
              <w:t xml:space="preserve"> (“In Conclusion”)</w:t>
            </w:r>
          </w:p>
          <w:p w:rsidR="0064201D" w:rsidRPr="0064201D" w:rsidRDefault="000F59FB" w:rsidP="0064201D">
            <w:pPr>
              <w:pStyle w:val="ListParagraph"/>
              <w:framePr w:hSpace="0" w:wrap="auto" w:vAnchor="margin" w:hAnchor="text" w:yAlign="inline"/>
              <w:numPr>
                <w:ilvl w:val="1"/>
                <w:numId w:val="4"/>
              </w:numPr>
            </w:pPr>
            <w:r>
              <w:rPr>
                <w:color w:val="002060"/>
              </w:rPr>
              <w:t>Perhaps</w:t>
            </w:r>
            <w:r w:rsidR="0064201D">
              <w:rPr>
                <w:color w:val="002060"/>
              </w:rPr>
              <w:t xml:space="preserve"> ask for </w:t>
            </w:r>
            <w:r w:rsidR="009B127B">
              <w:rPr>
                <w:color w:val="002060"/>
              </w:rPr>
              <w:t xml:space="preserve">any additional </w:t>
            </w:r>
            <w:r w:rsidR="0064201D">
              <w:rPr>
                <w:color w:val="002060"/>
              </w:rPr>
              <w:t xml:space="preserve">questions and </w:t>
            </w:r>
            <w:r>
              <w:rPr>
                <w:color w:val="002060"/>
              </w:rPr>
              <w:t xml:space="preserve">request </w:t>
            </w:r>
            <w:r w:rsidR="0064201D">
              <w:rPr>
                <w:color w:val="002060"/>
              </w:rPr>
              <w:t>other points that participants would like to make.</w:t>
            </w:r>
          </w:p>
          <w:p w:rsidR="0064201D" w:rsidRPr="000F59FB" w:rsidRDefault="000F59FB" w:rsidP="000F59FB">
            <w:pPr>
              <w:pStyle w:val="ListParagraph"/>
              <w:framePr w:hSpace="0" w:wrap="auto" w:vAnchor="margin" w:hAnchor="text" w:yAlign="inline"/>
              <w:numPr>
                <w:ilvl w:val="1"/>
                <w:numId w:val="4"/>
              </w:numPr>
            </w:pPr>
            <w:r>
              <w:rPr>
                <w:color w:val="002060"/>
              </w:rPr>
              <w:t>W</w:t>
            </w:r>
            <w:r w:rsidR="0064201D">
              <w:rPr>
                <w:color w:val="002060"/>
              </w:rPr>
              <w:t xml:space="preserve">rap up </w:t>
            </w:r>
            <w:r>
              <w:rPr>
                <w:color w:val="002060"/>
              </w:rPr>
              <w:t>the session</w:t>
            </w:r>
            <w:r w:rsidR="0064201D">
              <w:rPr>
                <w:color w:val="002060"/>
              </w:rPr>
              <w:t xml:space="preserve">, for example by </w:t>
            </w:r>
            <w:r>
              <w:rPr>
                <w:color w:val="002060"/>
              </w:rPr>
              <w:t xml:space="preserve">expressing hope that this module has provided </w:t>
            </w:r>
            <w:r w:rsidR="009B127B">
              <w:rPr>
                <w:color w:val="002060"/>
              </w:rPr>
              <w:t>useful guidance</w:t>
            </w:r>
            <w:r>
              <w:rPr>
                <w:color w:val="002060"/>
              </w:rPr>
              <w:t>, restating one or more key messages,</w:t>
            </w:r>
            <w:r w:rsidR="0064201D">
              <w:rPr>
                <w:color w:val="002060"/>
              </w:rPr>
              <w:t xml:space="preserve"> and </w:t>
            </w:r>
            <w:r>
              <w:rPr>
                <w:color w:val="002060"/>
              </w:rPr>
              <w:t>noting</w:t>
            </w:r>
            <w:r w:rsidR="0064201D">
              <w:rPr>
                <w:color w:val="002060"/>
              </w:rPr>
              <w:t xml:space="preserve"> the subject of the next module.</w:t>
            </w:r>
          </w:p>
          <w:p w:rsidR="000F59FB" w:rsidRPr="000F59FB" w:rsidRDefault="000F59FB" w:rsidP="000F59FB">
            <w:pPr>
              <w:pStyle w:val="ListParagraph"/>
              <w:framePr w:hSpace="0" w:wrap="auto" w:vAnchor="margin" w:hAnchor="text" w:yAlign="inline"/>
            </w:pPr>
            <w:r>
              <w:rPr>
                <w:color w:val="002060"/>
              </w:rPr>
              <w:t>Slide 1</w:t>
            </w:r>
            <w:r w:rsidR="009B127B">
              <w:rPr>
                <w:color w:val="002060"/>
              </w:rPr>
              <w:t>0</w:t>
            </w:r>
            <w:r>
              <w:rPr>
                <w:color w:val="002060"/>
              </w:rPr>
              <w:t xml:space="preserve"> (“Wishing you much success!”) and Slide 1</w:t>
            </w:r>
            <w:r w:rsidR="009B127B">
              <w:rPr>
                <w:color w:val="002060"/>
              </w:rPr>
              <w:t>1</w:t>
            </w:r>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0F59FB">
            <w:pPr>
              <w:pStyle w:val="ListParagraph"/>
              <w:framePr w:hSpace="0" w:wrap="auto" w:vAnchor="margin" w:hAnchor="text" w:yAlign="inline"/>
              <w:numPr>
                <w:ilvl w:val="1"/>
                <w:numId w:val="4"/>
              </w:numPr>
            </w:pPr>
            <w:r>
              <w:rPr>
                <w:color w:val="002060"/>
              </w:rPr>
              <w:t xml:space="preserve">(These are the standard closing slides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sectPr w:rsidR="001D4CE5" w:rsidRPr="00A4492C" w:rsidSect="001D4CE5">
      <w:headerReference w:type="even" r:id="rId11"/>
      <w:headerReference w:type="default" r:id="rId12"/>
      <w:footerReference w:type="even" r:id="rId13"/>
      <w:footerReference w:type="default" r:id="rId14"/>
      <w:headerReference w:type="first" r:id="rId15"/>
      <w:footerReference w:type="first" r:id="rId16"/>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2CEE">
      <w:rPr>
        <w:rStyle w:val="PageNumber"/>
        <w:noProof/>
      </w:rPr>
      <w:t>4</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r w:rsidR="006A7C7A">
      <w:fldChar w:fldCharType="begin"/>
    </w:r>
    <w:r w:rsidR="006A7C7A">
      <w:instrText xml:space="preserve"> FILENAME  \* Caps  \* MERGEFORMAT </w:instrText>
    </w:r>
    <w:r w:rsidR="006A7C7A">
      <w:fldChar w:fldCharType="separate"/>
    </w:r>
    <w:r w:rsidR="002A037A">
      <w:rPr>
        <w:noProof/>
      </w:rPr>
      <w:t>Document3</w:t>
    </w:r>
    <w:r w:rsidR="006A7C7A">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2CEE">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r w:rsidR="006A7C7A">
      <w:fldChar w:fldCharType="begin"/>
    </w:r>
    <w:r w:rsidR="006A7C7A">
      <w:instrText xml:space="preserve"> FILENAME  \* Caps  \* MERGEFORMAT </w:instrText>
    </w:r>
    <w:r w:rsidR="006A7C7A">
      <w:fldChar w:fldCharType="separate"/>
    </w:r>
    <w:r w:rsidR="002A037A">
      <w:rPr>
        <w:noProof/>
      </w:rPr>
      <w:t>Document3</w:t>
    </w:r>
    <w:r w:rsidR="006A7C7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32566E22"/>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6534"/>
    <w:rsid w:val="00021A1C"/>
    <w:rsid w:val="0003696A"/>
    <w:rsid w:val="000421BE"/>
    <w:rsid w:val="000638B8"/>
    <w:rsid w:val="00065F79"/>
    <w:rsid w:val="00084781"/>
    <w:rsid w:val="0008576F"/>
    <w:rsid w:val="000B0206"/>
    <w:rsid w:val="000B36AF"/>
    <w:rsid w:val="000E08FB"/>
    <w:rsid w:val="000F13AF"/>
    <w:rsid w:val="000F3BC9"/>
    <w:rsid w:val="000F59FB"/>
    <w:rsid w:val="000F7A31"/>
    <w:rsid w:val="001129FD"/>
    <w:rsid w:val="00132E50"/>
    <w:rsid w:val="0013447F"/>
    <w:rsid w:val="00155972"/>
    <w:rsid w:val="001569EE"/>
    <w:rsid w:val="00175D78"/>
    <w:rsid w:val="001A5E8D"/>
    <w:rsid w:val="001D4CE5"/>
    <w:rsid w:val="001E0ABB"/>
    <w:rsid w:val="001E2DCC"/>
    <w:rsid w:val="00207394"/>
    <w:rsid w:val="00232D2D"/>
    <w:rsid w:val="002338EF"/>
    <w:rsid w:val="0026063D"/>
    <w:rsid w:val="00262ED7"/>
    <w:rsid w:val="00265889"/>
    <w:rsid w:val="00275BA0"/>
    <w:rsid w:val="00282382"/>
    <w:rsid w:val="0029029C"/>
    <w:rsid w:val="002952A0"/>
    <w:rsid w:val="002A037A"/>
    <w:rsid w:val="002A07B1"/>
    <w:rsid w:val="002C2EF7"/>
    <w:rsid w:val="002C619D"/>
    <w:rsid w:val="002E6CDC"/>
    <w:rsid w:val="00312603"/>
    <w:rsid w:val="003179A8"/>
    <w:rsid w:val="00332473"/>
    <w:rsid w:val="00333478"/>
    <w:rsid w:val="00334829"/>
    <w:rsid w:val="00361DE5"/>
    <w:rsid w:val="00364C4B"/>
    <w:rsid w:val="0036730C"/>
    <w:rsid w:val="0037286D"/>
    <w:rsid w:val="00373BB6"/>
    <w:rsid w:val="00380F18"/>
    <w:rsid w:val="0038156B"/>
    <w:rsid w:val="00396B4A"/>
    <w:rsid w:val="003A0D95"/>
    <w:rsid w:val="003A1AA8"/>
    <w:rsid w:val="003A4E13"/>
    <w:rsid w:val="003E14A9"/>
    <w:rsid w:val="003E3EDA"/>
    <w:rsid w:val="003E7126"/>
    <w:rsid w:val="003F014B"/>
    <w:rsid w:val="003F3A94"/>
    <w:rsid w:val="004048A8"/>
    <w:rsid w:val="00410970"/>
    <w:rsid w:val="004137DB"/>
    <w:rsid w:val="0041765D"/>
    <w:rsid w:val="004338B1"/>
    <w:rsid w:val="00443ED6"/>
    <w:rsid w:val="00493E5A"/>
    <w:rsid w:val="004C6E51"/>
    <w:rsid w:val="004D1BAD"/>
    <w:rsid w:val="004D24C1"/>
    <w:rsid w:val="004D547C"/>
    <w:rsid w:val="004E2723"/>
    <w:rsid w:val="004E5DDF"/>
    <w:rsid w:val="004F7EC7"/>
    <w:rsid w:val="00521438"/>
    <w:rsid w:val="00525E75"/>
    <w:rsid w:val="00566678"/>
    <w:rsid w:val="0057487A"/>
    <w:rsid w:val="005A1DB3"/>
    <w:rsid w:val="005C1048"/>
    <w:rsid w:val="006032C9"/>
    <w:rsid w:val="006063AA"/>
    <w:rsid w:val="006411CF"/>
    <w:rsid w:val="0064201D"/>
    <w:rsid w:val="00650236"/>
    <w:rsid w:val="006527D1"/>
    <w:rsid w:val="006551BA"/>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315AA"/>
    <w:rsid w:val="00736FA3"/>
    <w:rsid w:val="007429FD"/>
    <w:rsid w:val="007511FB"/>
    <w:rsid w:val="00751C5E"/>
    <w:rsid w:val="00795511"/>
    <w:rsid w:val="007C3E59"/>
    <w:rsid w:val="007E27E0"/>
    <w:rsid w:val="007E4533"/>
    <w:rsid w:val="00800286"/>
    <w:rsid w:val="00803F25"/>
    <w:rsid w:val="00804680"/>
    <w:rsid w:val="0080511C"/>
    <w:rsid w:val="00816A5D"/>
    <w:rsid w:val="008246DC"/>
    <w:rsid w:val="0082709A"/>
    <w:rsid w:val="008272DA"/>
    <w:rsid w:val="008325B7"/>
    <w:rsid w:val="00863905"/>
    <w:rsid w:val="00864C2D"/>
    <w:rsid w:val="00870559"/>
    <w:rsid w:val="00893BE3"/>
    <w:rsid w:val="008A6F40"/>
    <w:rsid w:val="008B64E4"/>
    <w:rsid w:val="008B7668"/>
    <w:rsid w:val="008C1EFE"/>
    <w:rsid w:val="008D32B9"/>
    <w:rsid w:val="008F4065"/>
    <w:rsid w:val="008F5264"/>
    <w:rsid w:val="008F5A43"/>
    <w:rsid w:val="00903736"/>
    <w:rsid w:val="00917FA6"/>
    <w:rsid w:val="0093614A"/>
    <w:rsid w:val="00937F64"/>
    <w:rsid w:val="009400B3"/>
    <w:rsid w:val="00942055"/>
    <w:rsid w:val="0096064C"/>
    <w:rsid w:val="00964F7D"/>
    <w:rsid w:val="00974C03"/>
    <w:rsid w:val="00981C1B"/>
    <w:rsid w:val="009B127B"/>
    <w:rsid w:val="009C2AA1"/>
    <w:rsid w:val="009C4659"/>
    <w:rsid w:val="009E306F"/>
    <w:rsid w:val="00A0616D"/>
    <w:rsid w:val="00A179EA"/>
    <w:rsid w:val="00A429C9"/>
    <w:rsid w:val="00A42A21"/>
    <w:rsid w:val="00A4492C"/>
    <w:rsid w:val="00A45ADC"/>
    <w:rsid w:val="00A537E1"/>
    <w:rsid w:val="00A86781"/>
    <w:rsid w:val="00A91DB2"/>
    <w:rsid w:val="00A948C0"/>
    <w:rsid w:val="00AA25F0"/>
    <w:rsid w:val="00AA3464"/>
    <w:rsid w:val="00AB7726"/>
    <w:rsid w:val="00AD6259"/>
    <w:rsid w:val="00AF130C"/>
    <w:rsid w:val="00B02D93"/>
    <w:rsid w:val="00B0707C"/>
    <w:rsid w:val="00B2216E"/>
    <w:rsid w:val="00B4770D"/>
    <w:rsid w:val="00B63657"/>
    <w:rsid w:val="00B71BA4"/>
    <w:rsid w:val="00B735B3"/>
    <w:rsid w:val="00B74E37"/>
    <w:rsid w:val="00B84FCE"/>
    <w:rsid w:val="00B87815"/>
    <w:rsid w:val="00BA4987"/>
    <w:rsid w:val="00BE3E2C"/>
    <w:rsid w:val="00BF5000"/>
    <w:rsid w:val="00C15A36"/>
    <w:rsid w:val="00C25795"/>
    <w:rsid w:val="00C45A36"/>
    <w:rsid w:val="00C60915"/>
    <w:rsid w:val="00C61FBB"/>
    <w:rsid w:val="00C63D24"/>
    <w:rsid w:val="00C67998"/>
    <w:rsid w:val="00C7379C"/>
    <w:rsid w:val="00C73920"/>
    <w:rsid w:val="00C90B03"/>
    <w:rsid w:val="00C96EF4"/>
    <w:rsid w:val="00CA2CEE"/>
    <w:rsid w:val="00CA4D38"/>
    <w:rsid w:val="00CC52E5"/>
    <w:rsid w:val="00CC5FF1"/>
    <w:rsid w:val="00CC6E39"/>
    <w:rsid w:val="00CD43E9"/>
    <w:rsid w:val="00CE176E"/>
    <w:rsid w:val="00CE6E82"/>
    <w:rsid w:val="00CF4956"/>
    <w:rsid w:val="00CF5A52"/>
    <w:rsid w:val="00D246B6"/>
    <w:rsid w:val="00D30B93"/>
    <w:rsid w:val="00D5287C"/>
    <w:rsid w:val="00D52C37"/>
    <w:rsid w:val="00D550E4"/>
    <w:rsid w:val="00D60E4A"/>
    <w:rsid w:val="00D70735"/>
    <w:rsid w:val="00D75B6E"/>
    <w:rsid w:val="00D87446"/>
    <w:rsid w:val="00D876D3"/>
    <w:rsid w:val="00DB2FBC"/>
    <w:rsid w:val="00DB749F"/>
    <w:rsid w:val="00DC505E"/>
    <w:rsid w:val="00DD209A"/>
    <w:rsid w:val="00DE36F6"/>
    <w:rsid w:val="00DE3F04"/>
    <w:rsid w:val="00DF38F3"/>
    <w:rsid w:val="00E01FDC"/>
    <w:rsid w:val="00E17E62"/>
    <w:rsid w:val="00E20D34"/>
    <w:rsid w:val="00E345C6"/>
    <w:rsid w:val="00E94BEE"/>
    <w:rsid w:val="00E95521"/>
    <w:rsid w:val="00E95AE6"/>
    <w:rsid w:val="00EB2154"/>
    <w:rsid w:val="00EC0A87"/>
    <w:rsid w:val="00ED5161"/>
    <w:rsid w:val="00EE357D"/>
    <w:rsid w:val="00F02BD5"/>
    <w:rsid w:val="00F124A1"/>
    <w:rsid w:val="00F27539"/>
    <w:rsid w:val="00F36700"/>
    <w:rsid w:val="00FA13CF"/>
    <w:rsid w:val="00FB2D5F"/>
    <w:rsid w:val="00FC1D2C"/>
    <w:rsid w:val="00FD1FB6"/>
    <w:rsid w:val="00FD3F8E"/>
    <w:rsid w:val="00FD5018"/>
    <w:rsid w:val="00FE168E"/>
    <w:rsid w:val="00FE4A34"/>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uthoraid.info/en/mentoring/" TargetMode="External"/><Relationship Id="rId4" Type="http://schemas.openxmlformats.org/officeDocument/2006/relationships/settings" Target="settings.xml"/><Relationship Id="rId9" Type="http://schemas.openxmlformats.org/officeDocument/2006/relationships/hyperlink" Target="http://www.inasp.info/en/"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1554</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16</cp:revision>
  <dcterms:created xsi:type="dcterms:W3CDTF">2017-09-30T16:12:00Z</dcterms:created>
  <dcterms:modified xsi:type="dcterms:W3CDTF">2017-09-30T18:50:00Z</dcterms:modified>
</cp:coreProperties>
</file>