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2C" w:rsidRDefault="001D4CE5" w:rsidP="00A4492C">
      <w:r>
        <w:rPr>
          <w:noProof/>
          <w:lang w:val="en-US"/>
        </w:rPr>
        <w:drawing>
          <wp:inline distT="0" distB="0" distL="0" distR="0">
            <wp:extent cx="2199600" cy="4176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logo v2.png"/>
                    <pic:cNvPicPr/>
                  </pic:nvPicPr>
                  <pic:blipFill>
                    <a:blip r:embed="rId8">
                      <a:extLst>
                        <a:ext uri="{28A0092B-C50C-407E-A947-70E740481C1C}">
                          <a14:useLocalDpi xmlns:a14="http://schemas.microsoft.com/office/drawing/2010/main" val="0"/>
                        </a:ext>
                      </a:extLst>
                    </a:blip>
                    <a:stretch>
                      <a:fillRect/>
                    </a:stretch>
                  </pic:blipFill>
                  <pic:spPr>
                    <a:xfrm>
                      <a:off x="0" y="0"/>
                      <a:ext cx="2199600" cy="417600"/>
                    </a:xfrm>
                    <a:prstGeom prst="rect">
                      <a:avLst/>
                    </a:prstGeom>
                  </pic:spPr>
                </pic:pic>
              </a:graphicData>
            </a:graphic>
          </wp:inline>
        </w:drawing>
      </w:r>
    </w:p>
    <w:p w:rsidR="00F02BD5" w:rsidRDefault="00F02BD5" w:rsidP="00A4492C"/>
    <w:p w:rsidR="00F02BD5" w:rsidRDefault="002A037A" w:rsidP="00F02BD5">
      <w:pPr>
        <w:pStyle w:val="Title"/>
      </w:pPr>
      <w:r>
        <w:t>Facilitator Notes</w:t>
      </w:r>
    </w:p>
    <w:p w:rsidR="00F02BD5" w:rsidRDefault="00793FF6" w:rsidP="00F02BD5">
      <w:pPr>
        <w:pStyle w:val="Heading1"/>
      </w:pPr>
      <w:r>
        <w:t>Writing a Proposal: Components and Advice</w:t>
      </w:r>
    </w:p>
    <w:p w:rsidR="004E5DDF" w:rsidRDefault="004338B1" w:rsidP="00F02BD5">
      <w:r>
        <w:t>These notes accompany the PowerPoint presentation of the same title by Barbara Gastel.</w:t>
      </w:r>
    </w:p>
    <w:p w:rsidR="00F02BD5" w:rsidRPr="00F02BD5" w:rsidRDefault="00A0616D" w:rsidP="00F02BD5">
      <w:r>
        <w:t xml:space="preserve">This module normally would accompany </w:t>
      </w:r>
      <w:r w:rsidR="00084781">
        <w:t xml:space="preserve">other </w:t>
      </w:r>
      <w:r>
        <w:t xml:space="preserve">modules on </w:t>
      </w:r>
      <w:r w:rsidR="00084781">
        <w:t>preparing a grant proposal</w:t>
      </w:r>
      <w:r>
        <w:t xml:space="preserve">. </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Module Title</w:t>
            </w:r>
          </w:p>
        </w:tc>
        <w:tc>
          <w:tcPr>
            <w:tcW w:w="7458" w:type="dxa"/>
          </w:tcPr>
          <w:p w:rsidR="002A037A" w:rsidRPr="007E27E0" w:rsidRDefault="00C245F0" w:rsidP="00B031EB">
            <w:pPr>
              <w:rPr>
                <w:rFonts w:cs="Arial"/>
                <w:color w:val="002060"/>
              </w:rPr>
            </w:pPr>
            <w:r>
              <w:rPr>
                <w:rFonts w:cs="Arial"/>
                <w:color w:val="002060"/>
              </w:rPr>
              <w:t>Writing a Proposal: Components and Advice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Course title (or analogous information)</w:t>
            </w:r>
          </w:p>
        </w:tc>
        <w:tc>
          <w:tcPr>
            <w:tcW w:w="7458" w:type="dxa"/>
          </w:tcPr>
          <w:p w:rsidR="00ED5161" w:rsidRPr="00DE3F04" w:rsidRDefault="002A037A" w:rsidP="00DC2986">
            <w:pPr>
              <w:rPr>
                <w:rFonts w:cs="Arial"/>
                <w:color w:val="002060"/>
              </w:rPr>
            </w:pPr>
            <w:r w:rsidRPr="007E27E0">
              <w:rPr>
                <w:rFonts w:cs="Arial"/>
                <w:color w:val="002060"/>
              </w:rPr>
              <w:t xml:space="preserve">This module </w:t>
            </w:r>
            <w:r w:rsidR="00B71BA4">
              <w:rPr>
                <w:rFonts w:cs="Arial"/>
                <w:color w:val="002060"/>
              </w:rPr>
              <w:t>can</w:t>
            </w:r>
            <w:r w:rsidR="00DE3F04">
              <w:rPr>
                <w:rFonts w:cs="Arial"/>
                <w:color w:val="002060"/>
              </w:rPr>
              <w:t xml:space="preserve"> </w:t>
            </w:r>
            <w:r w:rsidR="00B71BA4">
              <w:rPr>
                <w:rFonts w:cs="Arial"/>
                <w:color w:val="002060"/>
              </w:rPr>
              <w:t>serve as</w:t>
            </w:r>
            <w:r w:rsidR="00084781">
              <w:rPr>
                <w:rFonts w:cs="Arial"/>
                <w:color w:val="002060"/>
              </w:rPr>
              <w:t xml:space="preserve"> part of a</w:t>
            </w:r>
            <w:r w:rsidR="00DE3F04">
              <w:rPr>
                <w:rFonts w:cs="Arial"/>
                <w:color w:val="002060"/>
              </w:rPr>
              <w:t xml:space="preserve"> workshop</w:t>
            </w:r>
            <w:r w:rsidR="00B71BA4">
              <w:rPr>
                <w:rFonts w:cs="Arial"/>
                <w:color w:val="002060"/>
              </w:rPr>
              <w:t xml:space="preserve"> on preparing grant proposals. It also can serve as part of a</w:t>
            </w:r>
            <w:r w:rsidR="00DE3F04">
              <w:rPr>
                <w:rFonts w:cs="Arial"/>
                <w:color w:val="002060"/>
              </w:rPr>
              <w:t xml:space="preserve"> </w:t>
            </w:r>
            <w:r w:rsidR="00B71BA4">
              <w:rPr>
                <w:rFonts w:cs="Arial"/>
                <w:color w:val="002060"/>
              </w:rPr>
              <w:t xml:space="preserve">workshop unit, </w:t>
            </w:r>
            <w:r w:rsidR="00DE3F04">
              <w:rPr>
                <w:rFonts w:cs="Arial"/>
                <w:color w:val="002060"/>
              </w:rPr>
              <w:t xml:space="preserve">course </w:t>
            </w:r>
            <w:r w:rsidR="00084781">
              <w:rPr>
                <w:rFonts w:cs="Arial"/>
                <w:color w:val="002060"/>
              </w:rPr>
              <w:t>unit</w:t>
            </w:r>
            <w:r w:rsidR="00B71BA4">
              <w:rPr>
                <w:rFonts w:cs="Arial"/>
                <w:color w:val="002060"/>
              </w:rPr>
              <w:t>, or short course</w:t>
            </w:r>
            <w:r w:rsidR="00084781">
              <w:rPr>
                <w:rFonts w:cs="Arial"/>
                <w:color w:val="002060"/>
              </w:rPr>
              <w:t xml:space="preserve"> on </w:t>
            </w:r>
            <w:r w:rsidR="00B71BA4">
              <w:rPr>
                <w:rFonts w:cs="Arial"/>
                <w:color w:val="002060"/>
              </w:rPr>
              <w:t>the topic. It is one of nine modules on</w:t>
            </w:r>
            <w:r w:rsidR="00084781">
              <w:rPr>
                <w:rFonts w:cs="Arial"/>
                <w:color w:val="002060"/>
              </w:rPr>
              <w:t xml:space="preserve"> </w:t>
            </w:r>
            <w:r w:rsidR="00B71BA4">
              <w:rPr>
                <w:rFonts w:cs="Arial"/>
                <w:color w:val="002060"/>
              </w:rPr>
              <w:t>preparing grant proposals</w:t>
            </w:r>
            <w:r w:rsidR="00084781">
              <w:rPr>
                <w:rFonts w:cs="Arial"/>
                <w:color w:val="002060"/>
              </w:rPr>
              <w:t>.</w:t>
            </w:r>
            <w:r w:rsidR="00DC2986">
              <w:rPr>
                <w:rFonts w:cs="Arial"/>
                <w:color w:val="002060"/>
              </w:rPr>
              <w:t xml:space="preserve"> T</w:t>
            </w:r>
            <w:r w:rsidR="00084781">
              <w:rPr>
                <w:rFonts w:cs="Arial"/>
                <w:color w:val="002060"/>
              </w:rPr>
              <w:t>ypically, most or all of the nine should be used, in the order (or approximately the order) in which they are numbered.</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Unit Title</w:t>
            </w:r>
          </w:p>
        </w:tc>
        <w:tc>
          <w:tcPr>
            <w:tcW w:w="7458" w:type="dxa"/>
          </w:tcPr>
          <w:p w:rsidR="002A037A" w:rsidRPr="007E27E0" w:rsidRDefault="00084781" w:rsidP="00B031EB">
            <w:pPr>
              <w:rPr>
                <w:rFonts w:cs="Arial"/>
                <w:color w:val="002060"/>
              </w:rPr>
            </w:pPr>
            <w:r>
              <w:rPr>
                <w:rFonts w:cs="Arial"/>
                <w:color w:val="002060"/>
              </w:rPr>
              <w:t>Preparing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No. of Unit</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Session Day/Time</w:t>
            </w:r>
          </w:p>
        </w:tc>
        <w:tc>
          <w:tcPr>
            <w:tcW w:w="7458" w:type="dxa"/>
          </w:tcPr>
          <w:p w:rsidR="002A037A" w:rsidRPr="007E27E0" w:rsidRDefault="002A037A" w:rsidP="00B031EB">
            <w:pPr>
              <w:rPr>
                <w:rFonts w:cs="Arial"/>
                <w:color w:val="002060"/>
              </w:rPr>
            </w:pPr>
            <w:r w:rsidRPr="007E27E0">
              <w:rPr>
                <w:rFonts w:cs="Arial"/>
                <w:color w:val="002060"/>
              </w:rPr>
              <w:t>Not applicable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Length of Session</w:t>
            </w:r>
          </w:p>
        </w:tc>
        <w:tc>
          <w:tcPr>
            <w:tcW w:w="7458" w:type="dxa"/>
          </w:tcPr>
          <w:p w:rsidR="008246DC" w:rsidRPr="007E27E0" w:rsidRDefault="004338B1" w:rsidP="00DC2986">
            <w:pPr>
              <w:rPr>
                <w:rFonts w:cs="Arial"/>
                <w:color w:val="002060"/>
              </w:rPr>
            </w:pPr>
            <w:r w:rsidRPr="007E27E0">
              <w:rPr>
                <w:rFonts w:cs="Arial"/>
                <w:color w:val="002060"/>
              </w:rPr>
              <w:t xml:space="preserve">This module typically would run about </w:t>
            </w:r>
            <w:r w:rsidR="00B71BA4">
              <w:rPr>
                <w:rFonts w:cs="Arial"/>
                <w:color w:val="002060"/>
              </w:rPr>
              <w:t>30</w:t>
            </w:r>
            <w:r w:rsidR="008246DC">
              <w:rPr>
                <w:rFonts w:cs="Arial"/>
                <w:color w:val="002060"/>
              </w:rPr>
              <w:t xml:space="preserve"> to 60</w:t>
            </w:r>
            <w:r w:rsidR="000F13AF">
              <w:rPr>
                <w:rFonts w:cs="Arial"/>
                <w:color w:val="002060"/>
              </w:rPr>
              <w:t xml:space="preserve"> minutes</w:t>
            </w:r>
            <w:r w:rsidR="00B71BA4">
              <w:rPr>
                <w:rFonts w:cs="Arial"/>
                <w:color w:val="002060"/>
              </w:rPr>
              <w:t>. The length would depend mainly on how much the facilitator elaborates on points in the slides</w:t>
            </w:r>
            <w:r w:rsidR="00DC2986">
              <w:rPr>
                <w:rFonts w:cs="Arial"/>
                <w:color w:val="002060"/>
              </w:rPr>
              <w:t>, how much discussion there is, and how long is taken for the exercise,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Aim</w:t>
            </w:r>
          </w:p>
        </w:tc>
        <w:tc>
          <w:tcPr>
            <w:tcW w:w="7458" w:type="dxa"/>
          </w:tcPr>
          <w:p w:rsidR="002A037A" w:rsidRPr="007E27E0" w:rsidRDefault="002A037A" w:rsidP="00C245F0">
            <w:pPr>
              <w:rPr>
                <w:rFonts w:cs="Arial"/>
                <w:color w:val="002060"/>
              </w:rPr>
            </w:pPr>
            <w:r w:rsidRPr="007E27E0">
              <w:rPr>
                <w:rFonts w:cs="Arial"/>
                <w:color w:val="002060"/>
              </w:rPr>
              <w:t xml:space="preserve">This module is intended mainly to </w:t>
            </w:r>
            <w:r w:rsidR="00937F64">
              <w:rPr>
                <w:rFonts w:cs="Arial"/>
                <w:color w:val="002060"/>
              </w:rPr>
              <w:t xml:space="preserve">help participants (1) </w:t>
            </w:r>
            <w:r w:rsidR="00C245F0">
              <w:rPr>
                <w:rFonts w:cs="Arial"/>
                <w:color w:val="002060"/>
              </w:rPr>
              <w:t>recognize what helps make a proposal persuasive</w:t>
            </w:r>
            <w:r w:rsidR="00937F64">
              <w:rPr>
                <w:rFonts w:cs="Arial"/>
                <w:color w:val="002060"/>
              </w:rPr>
              <w:t>,</w:t>
            </w:r>
            <w:r w:rsidR="00C15A36">
              <w:rPr>
                <w:rFonts w:cs="Arial"/>
                <w:color w:val="002060"/>
              </w:rPr>
              <w:t xml:space="preserve"> (2) </w:t>
            </w:r>
            <w:r w:rsidR="00C245F0">
              <w:rPr>
                <w:rFonts w:cs="Arial"/>
                <w:color w:val="002060"/>
              </w:rPr>
              <w:t>know how proposals tend to be structured</w:t>
            </w:r>
            <w:r w:rsidR="00937F64">
              <w:rPr>
                <w:rFonts w:cs="Arial"/>
                <w:color w:val="002060"/>
              </w:rPr>
              <w:t xml:space="preserve">, and (3) </w:t>
            </w:r>
            <w:r w:rsidR="00C245F0">
              <w:rPr>
                <w:rFonts w:cs="Arial"/>
                <w:color w:val="002060"/>
              </w:rPr>
              <w:t>be aware of advice to follow when</w:t>
            </w:r>
            <w:r w:rsidR="00DC2986">
              <w:rPr>
                <w:rFonts w:cs="Arial"/>
                <w:color w:val="002060"/>
              </w:rPr>
              <w:t xml:space="preserve"> writing a proposal</w:t>
            </w:r>
            <w:r w:rsidR="00937F64">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Outcomes</w:t>
            </w:r>
          </w:p>
        </w:tc>
        <w:tc>
          <w:tcPr>
            <w:tcW w:w="7458" w:type="dxa"/>
          </w:tcPr>
          <w:p w:rsidR="002A037A" w:rsidRPr="007E27E0" w:rsidRDefault="002A037A" w:rsidP="00582D63">
            <w:pPr>
              <w:rPr>
                <w:rFonts w:cs="Arial"/>
                <w:color w:val="002060"/>
              </w:rPr>
            </w:pPr>
            <w:r w:rsidRPr="007E27E0">
              <w:rPr>
                <w:rFonts w:cs="Arial"/>
                <w:color w:val="002060"/>
              </w:rPr>
              <w:t>By the end of this module</w:t>
            </w:r>
            <w:r w:rsidR="00675BFD" w:rsidRPr="007E27E0">
              <w:rPr>
                <w:rFonts w:cs="Arial"/>
                <w:color w:val="002060"/>
              </w:rPr>
              <w:t>,</w:t>
            </w:r>
            <w:r w:rsidRPr="007E27E0">
              <w:rPr>
                <w:rFonts w:cs="Arial"/>
                <w:color w:val="002060"/>
              </w:rPr>
              <w:t xml:space="preserve"> participants will be able to</w:t>
            </w:r>
            <w:r w:rsidR="00380F18" w:rsidRPr="007E27E0">
              <w:rPr>
                <w:rFonts w:cs="Arial"/>
                <w:color w:val="002060"/>
              </w:rPr>
              <w:t xml:space="preserve"> (1) </w:t>
            </w:r>
            <w:r w:rsidR="00582D63">
              <w:rPr>
                <w:rFonts w:cs="Arial"/>
                <w:color w:val="002060"/>
              </w:rPr>
              <w:t xml:space="preserve">list items that help make </w:t>
            </w:r>
            <w:proofErr w:type="gramStart"/>
            <w:r w:rsidR="00582D63">
              <w:rPr>
                <w:rFonts w:cs="Arial"/>
                <w:color w:val="002060"/>
              </w:rPr>
              <w:t>a proposal persuasive</w:t>
            </w:r>
            <w:r w:rsidR="00C15A36">
              <w:rPr>
                <w:rFonts w:cs="Arial"/>
                <w:color w:val="002060"/>
              </w:rPr>
              <w:t>,</w:t>
            </w:r>
            <w:r w:rsidR="00C61FBB">
              <w:rPr>
                <w:rFonts w:cs="Arial"/>
                <w:color w:val="002060"/>
              </w:rPr>
              <w:t xml:space="preserve"> (2) </w:t>
            </w:r>
            <w:r w:rsidR="00937F64">
              <w:rPr>
                <w:rFonts w:cs="Arial"/>
                <w:color w:val="002060"/>
              </w:rPr>
              <w:t xml:space="preserve">list </w:t>
            </w:r>
            <w:r w:rsidR="00DC2986">
              <w:rPr>
                <w:rFonts w:cs="Arial"/>
                <w:color w:val="002060"/>
              </w:rPr>
              <w:t>common components</w:t>
            </w:r>
            <w:proofErr w:type="gramEnd"/>
            <w:r w:rsidR="00DC2986">
              <w:rPr>
                <w:rFonts w:cs="Arial"/>
                <w:color w:val="002060"/>
              </w:rPr>
              <w:t xml:space="preserve"> of </w:t>
            </w:r>
            <w:r w:rsidR="00582D63">
              <w:rPr>
                <w:rFonts w:cs="Arial"/>
                <w:color w:val="002060"/>
              </w:rPr>
              <w:t>proposals</w:t>
            </w:r>
            <w:r w:rsidR="00C15A36">
              <w:rPr>
                <w:rFonts w:cs="Arial"/>
                <w:color w:val="002060"/>
              </w:rPr>
              <w:t xml:space="preserve">, (3) </w:t>
            </w:r>
            <w:r w:rsidR="00582D63">
              <w:rPr>
                <w:rFonts w:cs="Arial"/>
                <w:color w:val="002060"/>
              </w:rPr>
              <w:t>state major pieces of advice to follow when writing proposals</w:t>
            </w:r>
            <w:r w:rsidR="00DC2986">
              <w:rPr>
                <w:rFonts w:cs="Arial"/>
                <w:color w:val="002060"/>
              </w:rPr>
              <w:t>.</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Facilitator Profile</w:t>
            </w:r>
          </w:p>
        </w:tc>
        <w:tc>
          <w:tcPr>
            <w:tcW w:w="7458" w:type="dxa"/>
          </w:tcPr>
          <w:p w:rsidR="002A037A" w:rsidRPr="007E27E0" w:rsidRDefault="00FC1D2C" w:rsidP="005B2AF7">
            <w:pPr>
              <w:rPr>
                <w:rFonts w:cs="Arial"/>
                <w:color w:val="002060"/>
              </w:rPr>
            </w:pPr>
            <w:r>
              <w:rPr>
                <w:rFonts w:cs="Arial"/>
                <w:color w:val="002060"/>
              </w:rPr>
              <w:t xml:space="preserve">This module </w:t>
            </w:r>
            <w:r w:rsidR="005B2AF7">
              <w:rPr>
                <w:rFonts w:cs="Arial"/>
                <w:color w:val="002060"/>
              </w:rPr>
              <w:t>would ideally</w:t>
            </w:r>
            <w:r>
              <w:rPr>
                <w:rFonts w:cs="Arial"/>
                <w:color w:val="002060"/>
              </w:rPr>
              <w:t xml:space="preserve"> be facilitated by </w:t>
            </w:r>
            <w:r w:rsidR="002A037A" w:rsidRPr="007E27E0">
              <w:rPr>
                <w:rFonts w:cs="Arial"/>
                <w:color w:val="002060"/>
              </w:rPr>
              <w:t>someone w</w:t>
            </w:r>
            <w:r>
              <w:rPr>
                <w:rFonts w:cs="Arial"/>
                <w:color w:val="002060"/>
              </w:rPr>
              <w:t>ith</w:t>
            </w:r>
            <w:r w:rsidR="002A037A" w:rsidRPr="007E27E0">
              <w:rPr>
                <w:rFonts w:cs="Arial"/>
                <w:color w:val="002060"/>
              </w:rPr>
              <w:t xml:space="preserve"> experience </w:t>
            </w:r>
            <w:r>
              <w:rPr>
                <w:rFonts w:cs="Arial"/>
                <w:color w:val="002060"/>
              </w:rPr>
              <w:t>in</w:t>
            </w:r>
            <w:r w:rsidR="002A037A" w:rsidRPr="007E27E0">
              <w:rPr>
                <w:rFonts w:cs="Arial"/>
                <w:color w:val="002060"/>
              </w:rPr>
              <w:t xml:space="preserve"> </w:t>
            </w:r>
            <w:r w:rsidR="00DE36F6">
              <w:rPr>
                <w:rFonts w:cs="Arial"/>
                <w:color w:val="002060"/>
              </w:rPr>
              <w:t>writing, editing, or reviewing grant proposals</w:t>
            </w:r>
            <w:r>
              <w:rPr>
                <w:rFonts w:cs="Arial"/>
                <w:color w:val="002060"/>
              </w:rPr>
              <w:t xml:space="preserve">. </w:t>
            </w:r>
            <w:r w:rsidR="00C7379C">
              <w:rPr>
                <w:rFonts w:cs="Arial"/>
                <w:color w:val="002060"/>
              </w:rPr>
              <w:t xml:space="preserve">A less </w:t>
            </w:r>
            <w:r w:rsidR="005B2AF7">
              <w:rPr>
                <w:rFonts w:cs="Arial"/>
                <w:color w:val="002060"/>
              </w:rPr>
              <w:t>experienced</w:t>
            </w:r>
            <w:r w:rsidR="00C7379C">
              <w:rPr>
                <w:rFonts w:cs="Arial"/>
                <w:color w:val="002060"/>
              </w:rPr>
              <w:t xml:space="preserve"> facilitator</w:t>
            </w:r>
            <w:r w:rsidR="002A037A" w:rsidRPr="007E27E0">
              <w:rPr>
                <w:rFonts w:cs="Arial"/>
                <w:color w:val="002060"/>
              </w:rPr>
              <w:t xml:space="preserve"> also can present the module</w:t>
            </w:r>
            <w:r w:rsidR="00EE357D">
              <w:rPr>
                <w:rFonts w:cs="Arial"/>
                <w:color w:val="002060"/>
              </w:rPr>
              <w:t>, as the combination of PowerPoint slides and facilitator notes provides sufficient information to do so</w:t>
            </w:r>
            <w:r w:rsidR="002A037A" w:rsidRPr="007E27E0">
              <w:rPr>
                <w:rFonts w:cs="Arial"/>
                <w:color w:val="002060"/>
              </w:rPr>
              <w:t xml:space="preserve">.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Participant Profile</w:t>
            </w:r>
          </w:p>
        </w:tc>
        <w:tc>
          <w:tcPr>
            <w:tcW w:w="7458" w:type="dxa"/>
          </w:tcPr>
          <w:p w:rsidR="002A037A" w:rsidRPr="007E27E0" w:rsidRDefault="002A037A" w:rsidP="00DE36F6">
            <w:pPr>
              <w:rPr>
                <w:rFonts w:cs="Arial"/>
                <w:color w:val="002060"/>
              </w:rPr>
            </w:pPr>
            <w:r w:rsidRPr="007E27E0">
              <w:rPr>
                <w:rFonts w:cs="Arial"/>
                <w:color w:val="002060"/>
              </w:rPr>
              <w:t>This module is primarily for early-career researchers w</w:t>
            </w:r>
            <w:r w:rsidR="00DE36F6">
              <w:rPr>
                <w:rFonts w:cs="Arial"/>
                <w:color w:val="002060"/>
              </w:rPr>
              <w:t>ith little or no experience preparing grant proposals</w:t>
            </w:r>
            <w:r w:rsidRPr="007E27E0">
              <w:rPr>
                <w:rFonts w:cs="Arial"/>
                <w:color w:val="002060"/>
              </w:rPr>
              <w:t xml:space="preserve">. </w:t>
            </w:r>
            <w:r w:rsidR="00DE36F6">
              <w:rPr>
                <w:rFonts w:cs="Arial"/>
                <w:color w:val="002060"/>
              </w:rPr>
              <w:t>However, it</w:t>
            </w:r>
            <w:r w:rsidR="00675BFD" w:rsidRPr="007E27E0">
              <w:rPr>
                <w:rFonts w:cs="Arial"/>
                <w:color w:val="002060"/>
              </w:rPr>
              <w:t xml:space="preserve"> also may</w:t>
            </w:r>
            <w:r w:rsidRPr="007E27E0">
              <w:rPr>
                <w:rFonts w:cs="Arial"/>
                <w:color w:val="002060"/>
              </w:rPr>
              <w:t xml:space="preserve"> </w:t>
            </w:r>
            <w:r w:rsidR="00DE36F6">
              <w:rPr>
                <w:rFonts w:cs="Arial"/>
                <w:color w:val="002060"/>
              </w:rPr>
              <w:t>aid</w:t>
            </w:r>
            <w:r w:rsidRPr="007E27E0">
              <w:rPr>
                <w:rFonts w:cs="Arial"/>
                <w:color w:val="002060"/>
              </w:rPr>
              <w:t xml:space="preserve"> mid-career researchers who wish to </w:t>
            </w:r>
            <w:r w:rsidR="00675BFD" w:rsidRPr="007E27E0">
              <w:rPr>
                <w:rFonts w:cs="Arial"/>
                <w:color w:val="002060"/>
              </w:rPr>
              <w:t xml:space="preserve">improve their </w:t>
            </w:r>
            <w:r w:rsidR="00DE36F6">
              <w:rPr>
                <w:rFonts w:cs="Arial"/>
                <w:color w:val="002060"/>
              </w:rPr>
              <w:t>preparation of grant proposals</w:t>
            </w:r>
            <w:r w:rsidRPr="007E27E0">
              <w:rPr>
                <w:rFonts w:cs="Arial"/>
                <w:color w:val="002060"/>
              </w:rPr>
              <w:t xml:space="preserve"> or </w:t>
            </w:r>
            <w:r w:rsidR="00DE36F6">
              <w:rPr>
                <w:rFonts w:cs="Arial"/>
                <w:color w:val="002060"/>
              </w:rPr>
              <w:t>their mentoring of</w:t>
            </w:r>
            <w:r w:rsidRPr="007E27E0">
              <w:rPr>
                <w:rFonts w:cs="Arial"/>
                <w:color w:val="002060"/>
              </w:rPr>
              <w:t xml:space="preserve"> others in </w:t>
            </w:r>
            <w:r w:rsidR="00DE36F6">
              <w:rPr>
                <w:rFonts w:cs="Arial"/>
                <w:color w:val="002060"/>
              </w:rPr>
              <w:t>this regard</w:t>
            </w:r>
            <w:r w:rsidRPr="007E27E0">
              <w:rPr>
                <w:rFonts w:cs="Arial"/>
                <w:color w:val="002060"/>
              </w:rPr>
              <w:t xml:space="preserve">. </w:t>
            </w:r>
            <w:r w:rsidR="00675BFD" w:rsidRPr="007E27E0">
              <w:rPr>
                <w:rFonts w:cs="Arial"/>
                <w:color w:val="002060"/>
              </w:rPr>
              <w:t>In addition, it</w:t>
            </w:r>
            <w:r w:rsidRPr="007E27E0">
              <w:rPr>
                <w:rFonts w:cs="Arial"/>
                <w:color w:val="002060"/>
              </w:rPr>
              <w:t xml:space="preserve"> may be helpful to some editors and writing instructors.</w:t>
            </w:r>
            <w:r w:rsidR="00DE36F6">
              <w:rPr>
                <w:rFonts w:cs="Arial"/>
                <w:color w:val="002060"/>
              </w:rPr>
              <w:t xml:space="preserve"> Participants having experience with grant proposals may be able to enrich the workshop by sharing their experience.</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Pre-workshop Activities</w:t>
            </w:r>
          </w:p>
        </w:tc>
        <w:tc>
          <w:tcPr>
            <w:tcW w:w="7458" w:type="dxa"/>
          </w:tcPr>
          <w:p w:rsidR="002A037A" w:rsidRPr="007E27E0" w:rsidRDefault="00CE176E" w:rsidP="00582D63">
            <w:pPr>
              <w:rPr>
                <w:rFonts w:cs="Arial"/>
                <w:color w:val="002060"/>
              </w:rPr>
            </w:pPr>
            <w:r>
              <w:rPr>
                <w:rFonts w:cs="Arial"/>
                <w:color w:val="002060"/>
              </w:rPr>
              <w:t>No pre-workshop activities are required. However, participants are encouraged to identify beforehand a research project or other project for which they would like to seek grant funding.</w:t>
            </w:r>
            <w:r w:rsidR="005B2AF7">
              <w:rPr>
                <w:rFonts w:cs="Arial"/>
                <w:color w:val="002060"/>
              </w:rPr>
              <w:t xml:space="preserve"> Also, if feasible, participants should be encouraged to bring examples of successful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Room Layout</w:t>
            </w:r>
          </w:p>
        </w:tc>
        <w:tc>
          <w:tcPr>
            <w:tcW w:w="7458" w:type="dxa"/>
          </w:tcPr>
          <w:p w:rsidR="002A037A" w:rsidRPr="007E27E0" w:rsidRDefault="002A037A" w:rsidP="00800286">
            <w:pPr>
              <w:rPr>
                <w:rFonts w:cs="Arial"/>
                <w:color w:val="002060"/>
              </w:rPr>
            </w:pPr>
            <w:r w:rsidRPr="007E27E0">
              <w:rPr>
                <w:rFonts w:cs="Arial"/>
                <w:color w:val="002060"/>
              </w:rPr>
              <w:t xml:space="preserve">Ideally, this module will be presented in a room layout facilitating interaction—for </w:t>
            </w:r>
            <w:r w:rsidRPr="007E27E0">
              <w:rPr>
                <w:rFonts w:cs="Arial"/>
                <w:color w:val="002060"/>
              </w:rPr>
              <w:lastRenderedPageBreak/>
              <w:t>example, with</w:t>
            </w:r>
            <w:r w:rsidR="00800286" w:rsidRPr="007E27E0">
              <w:rPr>
                <w:rFonts w:cs="Arial"/>
                <w:color w:val="002060"/>
              </w:rPr>
              <w:t xml:space="preserve"> several small tables, with</w:t>
            </w:r>
            <w:r w:rsidRPr="007E27E0">
              <w:rPr>
                <w:rFonts w:cs="Arial"/>
                <w:color w:val="002060"/>
              </w:rPr>
              <w:t xml:space="preserve"> tables in a U configuration</w:t>
            </w:r>
            <w:r w:rsidR="00065F79" w:rsidRPr="007E27E0">
              <w:rPr>
                <w:rFonts w:cs="Arial"/>
                <w:color w:val="002060"/>
              </w:rPr>
              <w:t>,</w:t>
            </w:r>
            <w:r w:rsidRPr="007E27E0">
              <w:rPr>
                <w:rFonts w:cs="Arial"/>
                <w:color w:val="002060"/>
              </w:rPr>
              <w:t xml:space="preserve"> </w:t>
            </w:r>
            <w:r w:rsidR="00800286" w:rsidRPr="007E27E0">
              <w:rPr>
                <w:rFonts w:cs="Arial"/>
                <w:color w:val="002060"/>
              </w:rPr>
              <w:t xml:space="preserve">or with </w:t>
            </w:r>
            <w:r w:rsidRPr="007E27E0">
              <w:rPr>
                <w:rFonts w:cs="Arial"/>
                <w:color w:val="002060"/>
              </w:rPr>
              <w:t>a conference table. However, this module also can be presented in a traditional classroom or a lecture hall.</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lastRenderedPageBreak/>
              <w:t>Number of Participants</w:t>
            </w:r>
          </w:p>
        </w:tc>
        <w:tc>
          <w:tcPr>
            <w:tcW w:w="7458" w:type="dxa"/>
          </w:tcPr>
          <w:p w:rsidR="002A037A" w:rsidRPr="007E27E0" w:rsidRDefault="002A037A" w:rsidP="004338B1">
            <w:pPr>
              <w:rPr>
                <w:rFonts w:cs="Arial"/>
                <w:color w:val="002060"/>
              </w:rPr>
            </w:pPr>
            <w:r w:rsidRPr="007E27E0">
              <w:rPr>
                <w:rFonts w:cs="Arial"/>
                <w:color w:val="002060"/>
              </w:rPr>
              <w:t xml:space="preserve">For optimum discussion, the number of participants should be limited to about 10–15. However, the module also can reasonably delivered to about 25 participants. </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Files and Materials</w:t>
            </w:r>
          </w:p>
        </w:tc>
        <w:tc>
          <w:tcPr>
            <w:tcW w:w="7458" w:type="dxa"/>
          </w:tcPr>
          <w:p w:rsidR="002A037A" w:rsidRDefault="002A037A" w:rsidP="001569EE">
            <w:pPr>
              <w:rPr>
                <w:rFonts w:cs="Arial"/>
                <w:color w:val="002060"/>
              </w:rPr>
            </w:pPr>
            <w:r w:rsidRPr="007E27E0">
              <w:rPr>
                <w:rFonts w:cs="Arial"/>
                <w:color w:val="002060"/>
              </w:rPr>
              <w:t xml:space="preserve">PowerPoint file: </w:t>
            </w:r>
            <w:r w:rsidR="00CE176E">
              <w:rPr>
                <w:rFonts w:cs="Arial"/>
                <w:color w:val="002060"/>
              </w:rPr>
              <w:t>0</w:t>
            </w:r>
            <w:r w:rsidR="00582D63">
              <w:rPr>
                <w:rFonts w:cs="Arial"/>
                <w:color w:val="002060"/>
              </w:rPr>
              <w:t>5</w:t>
            </w:r>
            <w:r w:rsidR="00CE176E">
              <w:rPr>
                <w:rFonts w:cs="Arial"/>
                <w:color w:val="002060"/>
              </w:rPr>
              <w:t>_</w:t>
            </w:r>
            <w:r w:rsidR="00582D63">
              <w:rPr>
                <w:rFonts w:cs="Arial"/>
                <w:color w:val="002060"/>
              </w:rPr>
              <w:t>Writing a Proposal: Components and Advice</w:t>
            </w:r>
          </w:p>
          <w:p w:rsidR="006B37F7" w:rsidRPr="007E27E0" w:rsidRDefault="006B37F7" w:rsidP="00974C03">
            <w:pPr>
              <w:rPr>
                <w:rFonts w:cs="Arial"/>
                <w:color w:val="002060"/>
              </w:rPr>
            </w:pPr>
          </w:p>
        </w:tc>
      </w:tr>
      <w:tr w:rsidR="006A76B2" w:rsidRPr="006A76B2" w:rsidTr="002A037A">
        <w:tc>
          <w:tcPr>
            <w:tcW w:w="1778" w:type="dxa"/>
          </w:tcPr>
          <w:p w:rsidR="002A037A" w:rsidRPr="007E27E0" w:rsidRDefault="002A037A" w:rsidP="00065F79">
            <w:pPr>
              <w:rPr>
                <w:rFonts w:cs="Arial"/>
                <w:color w:val="002060"/>
              </w:rPr>
            </w:pPr>
            <w:r w:rsidRPr="007E27E0">
              <w:rPr>
                <w:rFonts w:cs="Arial"/>
                <w:color w:val="002060"/>
              </w:rPr>
              <w:t xml:space="preserve">Visual </w:t>
            </w:r>
            <w:r w:rsidR="00065F79" w:rsidRPr="007E27E0">
              <w:rPr>
                <w:rFonts w:cs="Arial"/>
                <w:color w:val="002060"/>
              </w:rPr>
              <w:t>A</w:t>
            </w:r>
            <w:r w:rsidRPr="007E27E0">
              <w:rPr>
                <w:rFonts w:cs="Arial"/>
                <w:color w:val="002060"/>
              </w:rPr>
              <w:t xml:space="preserve">ids and </w:t>
            </w:r>
            <w:r w:rsidR="00065F79" w:rsidRPr="007E27E0">
              <w:rPr>
                <w:rFonts w:cs="Arial"/>
                <w:color w:val="002060"/>
              </w:rPr>
              <w:t>R</w:t>
            </w:r>
            <w:r w:rsidRPr="007E27E0">
              <w:rPr>
                <w:rFonts w:cs="Arial"/>
                <w:color w:val="002060"/>
              </w:rPr>
              <w:t>esources</w:t>
            </w:r>
          </w:p>
        </w:tc>
        <w:tc>
          <w:tcPr>
            <w:tcW w:w="7458" w:type="dxa"/>
          </w:tcPr>
          <w:p w:rsidR="002A037A" w:rsidRDefault="002A037A" w:rsidP="00CE176E">
            <w:pPr>
              <w:rPr>
                <w:rFonts w:cs="Arial"/>
                <w:color w:val="002060"/>
              </w:rPr>
            </w:pPr>
            <w:r w:rsidRPr="007E27E0">
              <w:rPr>
                <w:rFonts w:cs="Arial"/>
                <w:color w:val="002060"/>
              </w:rPr>
              <w:t>Computer with PowerPoint; projector for PowerPoint presentation</w:t>
            </w:r>
          </w:p>
          <w:p w:rsidR="00175D78" w:rsidRDefault="00175D78" w:rsidP="00CE176E">
            <w:pPr>
              <w:rPr>
                <w:rFonts w:cs="Arial"/>
                <w:color w:val="002060"/>
              </w:rPr>
            </w:pPr>
            <w:r>
              <w:rPr>
                <w:rFonts w:cs="Arial"/>
                <w:color w:val="002060"/>
              </w:rPr>
              <w:t>If feasible, internet access</w:t>
            </w:r>
          </w:p>
          <w:p w:rsidR="00C96B3D" w:rsidRPr="007E27E0" w:rsidRDefault="005B2AF7" w:rsidP="00582D63">
            <w:pPr>
              <w:rPr>
                <w:rFonts w:cs="Arial"/>
                <w:color w:val="002060"/>
              </w:rPr>
            </w:pPr>
            <w:r>
              <w:rPr>
                <w:rFonts w:cs="Arial"/>
                <w:color w:val="002060"/>
              </w:rPr>
              <w:t>If feasible, some examples of successful grant proposals.</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Potential Embellishments of the PowerPoint</w:t>
            </w:r>
          </w:p>
        </w:tc>
        <w:tc>
          <w:tcPr>
            <w:tcW w:w="7458" w:type="dxa"/>
          </w:tcPr>
          <w:p w:rsidR="002A037A" w:rsidRDefault="002A037A" w:rsidP="006D12FD">
            <w:pPr>
              <w:rPr>
                <w:rFonts w:cs="Arial"/>
                <w:color w:val="002060"/>
              </w:rPr>
            </w:pPr>
            <w:r w:rsidRPr="007E27E0">
              <w:rPr>
                <w:rFonts w:cs="Arial"/>
                <w:color w:val="002060"/>
              </w:rPr>
              <w:t>To keep the file small, the presentation consists almost solely of text. Images can be added to make it more visually appealing. For example, decorative images can be inserted between sections to signal a change of subtopic and provide visual relief.  Also, relevant images can be added to selected slides</w:t>
            </w:r>
            <w:r w:rsidR="00232D2D">
              <w:rPr>
                <w:rFonts w:cs="Arial"/>
                <w:color w:val="002060"/>
              </w:rPr>
              <w:t xml:space="preserve"> if desired</w:t>
            </w:r>
            <w:r w:rsidRPr="007E27E0">
              <w:rPr>
                <w:rFonts w:cs="Arial"/>
                <w:color w:val="002060"/>
              </w:rPr>
              <w:t>.</w:t>
            </w:r>
            <w:r w:rsidR="006063AA">
              <w:rPr>
                <w:rFonts w:cs="Arial"/>
                <w:color w:val="002060"/>
              </w:rPr>
              <w:t xml:space="preserve"> </w:t>
            </w:r>
          </w:p>
          <w:p w:rsidR="00A537E1" w:rsidRDefault="00A537E1" w:rsidP="006D12FD">
            <w:pPr>
              <w:rPr>
                <w:rFonts w:cs="Arial"/>
                <w:color w:val="002060"/>
              </w:rPr>
            </w:pPr>
            <w:r>
              <w:rPr>
                <w:rFonts w:cs="Arial"/>
                <w:color w:val="002060"/>
              </w:rPr>
              <w:t>If desired, the facilitator can divide the material on a given slide into more than one slide or can format some slides for progressive disclosure, in which items on a slide are revealed one by one.</w:t>
            </w:r>
          </w:p>
          <w:p w:rsidR="002338EF" w:rsidRPr="007E27E0" w:rsidRDefault="00C7379C" w:rsidP="00582D63">
            <w:pPr>
              <w:rPr>
                <w:rFonts w:cs="Arial"/>
                <w:color w:val="002060"/>
              </w:rPr>
            </w:pPr>
            <w:r>
              <w:rPr>
                <w:rFonts w:cs="Arial"/>
                <w:color w:val="002060"/>
              </w:rPr>
              <w:t xml:space="preserve">Facilitators may localize </w:t>
            </w:r>
            <w:r w:rsidR="003E3F77">
              <w:rPr>
                <w:rFonts w:cs="Arial"/>
                <w:color w:val="002060"/>
              </w:rPr>
              <w:t>the PowerPoint</w:t>
            </w:r>
            <w:r>
              <w:rPr>
                <w:rFonts w:cs="Arial"/>
                <w:color w:val="002060"/>
              </w:rPr>
              <w:t xml:space="preserve"> to suit the institution, country, or region from which the participants </w:t>
            </w:r>
            <w:r w:rsidR="005B2AF7">
              <w:rPr>
                <w:rFonts w:cs="Arial"/>
                <w:color w:val="002060"/>
              </w:rPr>
              <w:t xml:space="preserve">come. For instance, </w:t>
            </w:r>
            <w:r w:rsidR="00582D63">
              <w:rPr>
                <w:rFonts w:cs="Arial"/>
                <w:color w:val="002060"/>
              </w:rPr>
              <w:t>in the latter part of presentation, the facilitator may include one or more slides containing excerpts from successful grant proposals from or relating to the participants’ institution, country, or region.</w:t>
            </w:r>
          </w:p>
        </w:tc>
      </w:tr>
      <w:tr w:rsidR="006A76B2" w:rsidRPr="006A76B2" w:rsidTr="002A037A">
        <w:tc>
          <w:tcPr>
            <w:tcW w:w="1778" w:type="dxa"/>
          </w:tcPr>
          <w:p w:rsidR="002A037A" w:rsidRPr="007E27E0" w:rsidRDefault="002A037A" w:rsidP="00B031EB">
            <w:pPr>
              <w:rPr>
                <w:rFonts w:cs="Arial"/>
                <w:color w:val="002060"/>
              </w:rPr>
            </w:pPr>
            <w:r w:rsidRPr="007E27E0">
              <w:rPr>
                <w:rFonts w:cs="Arial"/>
                <w:color w:val="002060"/>
              </w:rPr>
              <w:t>Learning methods and activities</w:t>
            </w:r>
          </w:p>
          <w:p w:rsidR="002A037A" w:rsidRPr="007E27E0" w:rsidRDefault="002A037A" w:rsidP="00B031EB">
            <w:pPr>
              <w:rPr>
                <w:rFonts w:cs="Arial"/>
                <w:color w:val="002060"/>
              </w:rPr>
            </w:pPr>
          </w:p>
          <w:p w:rsidR="002A037A" w:rsidRPr="007E27E0" w:rsidRDefault="002A037A" w:rsidP="00B031EB">
            <w:pPr>
              <w:rPr>
                <w:rFonts w:cs="Arial"/>
                <w:color w:val="002060"/>
              </w:rPr>
            </w:pPr>
          </w:p>
          <w:p w:rsidR="002A037A" w:rsidRPr="007E27E0" w:rsidRDefault="002A037A" w:rsidP="00B031EB">
            <w:pPr>
              <w:rPr>
                <w:rFonts w:cs="Arial"/>
                <w:color w:val="002060"/>
              </w:rPr>
            </w:pPr>
          </w:p>
        </w:tc>
        <w:tc>
          <w:tcPr>
            <w:tcW w:w="7458" w:type="dxa"/>
          </w:tcPr>
          <w:p w:rsidR="002A037A" w:rsidRPr="007E27E0" w:rsidRDefault="002A037A" w:rsidP="00CE176E">
            <w:pPr>
              <w:rPr>
                <w:color w:val="002060"/>
              </w:rPr>
            </w:pPr>
            <w:r w:rsidRPr="007E27E0">
              <w:rPr>
                <w:rFonts w:cs="Arial"/>
                <w:color w:val="002060"/>
              </w:rPr>
              <w:t xml:space="preserve">The following notes may help facilitators </w:t>
            </w:r>
            <w:r w:rsidR="00DB749F" w:rsidRPr="007E27E0">
              <w:rPr>
                <w:rFonts w:cs="Arial"/>
                <w:color w:val="002060"/>
              </w:rPr>
              <w:t>to</w:t>
            </w:r>
            <w:r w:rsidRPr="007E27E0">
              <w:rPr>
                <w:rFonts w:cs="Arial"/>
                <w:color w:val="002060"/>
              </w:rPr>
              <w:t xml:space="preserve"> (1) elaborat</w:t>
            </w:r>
            <w:r w:rsidR="00DB749F" w:rsidRPr="007E27E0">
              <w:rPr>
                <w:rFonts w:cs="Arial"/>
                <w:color w:val="002060"/>
              </w:rPr>
              <w:t>e</w:t>
            </w:r>
            <w:r w:rsidRPr="007E27E0">
              <w:rPr>
                <w:rFonts w:cs="Arial"/>
                <w:color w:val="002060"/>
              </w:rPr>
              <w:t xml:space="preserve"> on the content of some slides and (2) elici</w:t>
            </w:r>
            <w:r w:rsidR="00DB749F" w:rsidRPr="007E27E0">
              <w:rPr>
                <w:rFonts w:cs="Arial"/>
                <w:color w:val="002060"/>
              </w:rPr>
              <w:t>t</w:t>
            </w:r>
            <w:r w:rsidRPr="007E27E0">
              <w:rPr>
                <w:rFonts w:cs="Arial"/>
                <w:color w:val="002060"/>
              </w:rPr>
              <w:t xml:space="preserve"> group par</w:t>
            </w:r>
            <w:r w:rsidR="00DB749F" w:rsidRPr="007E27E0">
              <w:rPr>
                <w:rFonts w:cs="Arial"/>
                <w:color w:val="002060"/>
              </w:rPr>
              <w:t xml:space="preserve">ticipation at suitable times. </w:t>
            </w:r>
            <w:r w:rsidRPr="007E27E0">
              <w:rPr>
                <w:color w:val="002060"/>
              </w:rPr>
              <w:t xml:space="preserve">(Slide 1 </w:t>
            </w:r>
            <w:r w:rsidR="00065F79" w:rsidRPr="007E27E0">
              <w:rPr>
                <w:color w:val="002060"/>
              </w:rPr>
              <w:t>is a</w:t>
            </w:r>
            <w:r w:rsidRPr="007E27E0">
              <w:rPr>
                <w:color w:val="002060"/>
              </w:rPr>
              <w:t xml:space="preserve"> title slide.)</w:t>
            </w:r>
          </w:p>
          <w:p w:rsidR="002A037A" w:rsidRPr="007E27E0" w:rsidRDefault="002A037A" w:rsidP="00DB749F">
            <w:pPr>
              <w:pStyle w:val="ListParagraph"/>
              <w:framePr w:hSpace="0" w:wrap="auto" w:vAnchor="margin" w:hAnchor="text" w:yAlign="inline"/>
              <w:numPr>
                <w:ilvl w:val="0"/>
                <w:numId w:val="5"/>
              </w:numPr>
              <w:rPr>
                <w:color w:val="002060"/>
              </w:rPr>
            </w:pPr>
            <w:r w:rsidRPr="007E27E0">
              <w:rPr>
                <w:color w:val="002060"/>
              </w:rPr>
              <w:t xml:space="preserve">Slide </w:t>
            </w:r>
            <w:r w:rsidR="00065F79" w:rsidRPr="007E27E0">
              <w:rPr>
                <w:color w:val="002060"/>
              </w:rPr>
              <w:t>2</w:t>
            </w:r>
            <w:r w:rsidRPr="007E27E0">
              <w:rPr>
                <w:color w:val="002060"/>
              </w:rPr>
              <w:t xml:space="preserve"> (“</w:t>
            </w:r>
            <w:r w:rsidR="00C7379C">
              <w:rPr>
                <w:color w:val="002060"/>
              </w:rPr>
              <w:t>Overv</w:t>
            </w:r>
            <w:r w:rsidR="00CE176E">
              <w:rPr>
                <w:color w:val="002060"/>
              </w:rPr>
              <w:t>iew</w:t>
            </w:r>
            <w:r w:rsidRPr="007E27E0">
              <w:rPr>
                <w:color w:val="002060"/>
              </w:rPr>
              <w:t>”)</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Note the topics that the module will address.</w:t>
            </w:r>
          </w:p>
          <w:p w:rsidR="002A037A" w:rsidRPr="007E27E0" w:rsidRDefault="002A037A" w:rsidP="00DB749F">
            <w:pPr>
              <w:pStyle w:val="ListParagraph"/>
              <w:framePr w:hSpace="0" w:wrap="auto" w:vAnchor="margin" w:hAnchor="text" w:yAlign="inline"/>
              <w:numPr>
                <w:ilvl w:val="1"/>
                <w:numId w:val="5"/>
              </w:numPr>
              <w:rPr>
                <w:color w:val="002060"/>
              </w:rPr>
            </w:pPr>
            <w:r w:rsidRPr="007E27E0">
              <w:rPr>
                <w:color w:val="002060"/>
              </w:rPr>
              <w:t xml:space="preserve">Note the module’s overall aim, which is stated earlier in this facilitator’s guide. (Feel free, of course, to frame </w:t>
            </w:r>
            <w:r w:rsidR="00974C03">
              <w:rPr>
                <w:color w:val="002060"/>
              </w:rPr>
              <w:t>it</w:t>
            </w:r>
            <w:r w:rsidRPr="007E27E0">
              <w:rPr>
                <w:color w:val="002060"/>
              </w:rPr>
              <w:t xml:space="preserve"> in the way </w:t>
            </w:r>
            <w:r w:rsidR="00065F79" w:rsidRPr="007E27E0">
              <w:rPr>
                <w:color w:val="002060"/>
              </w:rPr>
              <w:t xml:space="preserve">that </w:t>
            </w:r>
            <w:r w:rsidRPr="007E27E0">
              <w:rPr>
                <w:color w:val="002060"/>
              </w:rPr>
              <w:t>the group is likely to find most relevant.)</w:t>
            </w:r>
          </w:p>
          <w:p w:rsidR="002E6CDC" w:rsidRDefault="002A037A" w:rsidP="002E6CDC">
            <w:pPr>
              <w:pStyle w:val="ListParagraph"/>
              <w:framePr w:hSpace="0" w:wrap="auto" w:vAnchor="margin" w:hAnchor="text" w:yAlign="inline"/>
              <w:rPr>
                <w:color w:val="002060"/>
              </w:rPr>
            </w:pPr>
            <w:r w:rsidRPr="007E27E0">
              <w:rPr>
                <w:color w:val="002060"/>
              </w:rPr>
              <w:t xml:space="preserve">Slide </w:t>
            </w:r>
            <w:r w:rsidR="00065F79" w:rsidRPr="007E27E0">
              <w:rPr>
                <w:color w:val="002060"/>
              </w:rPr>
              <w:t>3</w:t>
            </w:r>
            <w:r w:rsidRPr="007E27E0">
              <w:rPr>
                <w:color w:val="002060"/>
              </w:rPr>
              <w:t xml:space="preserve"> (“</w:t>
            </w:r>
            <w:r w:rsidR="00582D63">
              <w:rPr>
                <w:color w:val="002060"/>
              </w:rPr>
              <w:t>Follow-Up from Previous Session</w:t>
            </w:r>
            <w:r w:rsidRPr="007E27E0">
              <w:rPr>
                <w:color w:val="002060"/>
              </w:rPr>
              <w:t>”)</w:t>
            </w:r>
          </w:p>
          <w:p w:rsidR="00582D63" w:rsidRDefault="00582D63" w:rsidP="003E3F77">
            <w:pPr>
              <w:pStyle w:val="ListParagraph"/>
              <w:framePr w:hSpace="0" w:wrap="auto" w:vAnchor="margin" w:hAnchor="text" w:yAlign="inline"/>
              <w:numPr>
                <w:ilvl w:val="1"/>
                <w:numId w:val="4"/>
              </w:numPr>
              <w:rPr>
                <w:color w:val="002060"/>
              </w:rPr>
            </w:pPr>
            <w:r>
              <w:rPr>
                <w:color w:val="002060"/>
              </w:rPr>
              <w:t xml:space="preserve">This slide is optional. </w:t>
            </w:r>
            <w:r w:rsidR="00183462">
              <w:rPr>
                <w:color w:val="002060"/>
              </w:rPr>
              <w:t>It is intended to provide continuity with the previous session, which was on preparing to write a proposal. Of course, omit this slide the previous session wasn’t given or didn’t include the exercise on drafting timelines. Facilitators also may omit this slide if time is tight or if they think the discussion wouldn’t add much.</w:t>
            </w:r>
          </w:p>
          <w:p w:rsidR="00582D63" w:rsidRDefault="00183462" w:rsidP="003E3F77">
            <w:pPr>
              <w:pStyle w:val="ListParagraph"/>
              <w:framePr w:hSpace="0" w:wrap="auto" w:vAnchor="margin" w:hAnchor="text" w:yAlign="inline"/>
              <w:numPr>
                <w:ilvl w:val="1"/>
                <w:numId w:val="4"/>
              </w:numPr>
              <w:rPr>
                <w:color w:val="002060"/>
              </w:rPr>
            </w:pPr>
            <w:r>
              <w:rPr>
                <w:color w:val="002060"/>
              </w:rPr>
              <w:t>If desired, facilitators who include this slide can adapt the content depending on the nature of discussion at the previous session.</w:t>
            </w:r>
          </w:p>
          <w:p w:rsidR="00DB749F" w:rsidRDefault="003E14A9" w:rsidP="00DB749F">
            <w:pPr>
              <w:pStyle w:val="ListParagraph"/>
              <w:framePr w:hSpace="0" w:wrap="auto" w:vAnchor="margin" w:hAnchor="text" w:yAlign="inline"/>
              <w:rPr>
                <w:color w:val="002060"/>
              </w:rPr>
            </w:pPr>
            <w:r w:rsidRPr="007E27E0">
              <w:rPr>
                <w:color w:val="002060"/>
              </w:rPr>
              <w:t>Slide 4 (“</w:t>
            </w:r>
            <w:r w:rsidR="00FA6BE3">
              <w:rPr>
                <w:color w:val="002060"/>
              </w:rPr>
              <w:t>Grant Proposals as Persuasive Writing</w:t>
            </w:r>
            <w:r w:rsidRPr="007E27E0">
              <w:rPr>
                <w:color w:val="002060"/>
              </w:rPr>
              <w:t>”)</w:t>
            </w:r>
          </w:p>
          <w:p w:rsidR="00916040" w:rsidRDefault="00FA6BE3" w:rsidP="00916040">
            <w:pPr>
              <w:pStyle w:val="ListParagraph"/>
              <w:framePr w:hSpace="0" w:wrap="auto" w:vAnchor="margin" w:hAnchor="text" w:yAlign="inline"/>
              <w:numPr>
                <w:ilvl w:val="1"/>
                <w:numId w:val="4"/>
              </w:numPr>
              <w:rPr>
                <w:color w:val="002060"/>
              </w:rPr>
            </w:pPr>
            <w:r>
              <w:rPr>
                <w:color w:val="002060"/>
              </w:rPr>
              <w:t xml:space="preserve">Emphasize that the </w:t>
            </w:r>
            <w:r w:rsidR="00B50E08">
              <w:rPr>
                <w:color w:val="002060"/>
              </w:rPr>
              <w:t>purpose</w:t>
            </w:r>
            <w:r>
              <w:rPr>
                <w:color w:val="002060"/>
              </w:rPr>
              <w:t xml:space="preserve"> of a grant proposal is to persuade the funding source that the item being proposed would be an excellent of its funds.</w:t>
            </w:r>
          </w:p>
          <w:p w:rsidR="00B50E08" w:rsidRDefault="00B50E08" w:rsidP="00916040">
            <w:pPr>
              <w:pStyle w:val="ListParagraph"/>
              <w:framePr w:hSpace="0" w:wrap="auto" w:vAnchor="margin" w:hAnchor="text" w:yAlign="inline"/>
              <w:numPr>
                <w:ilvl w:val="1"/>
                <w:numId w:val="4"/>
              </w:numPr>
              <w:rPr>
                <w:color w:val="002060"/>
              </w:rPr>
            </w:pPr>
            <w:r>
              <w:rPr>
                <w:color w:val="002060"/>
              </w:rPr>
              <w:t>Review the list of regards in which a grant proposal must be persuasive. If desired, add to the list. Ask participants for additions, if any, to the list.</w:t>
            </w:r>
          </w:p>
          <w:p w:rsidR="00B50E08" w:rsidRDefault="00B50E08" w:rsidP="00916040">
            <w:pPr>
              <w:pStyle w:val="ListParagraph"/>
              <w:framePr w:hSpace="0" w:wrap="auto" w:vAnchor="margin" w:hAnchor="text" w:yAlign="inline"/>
              <w:numPr>
                <w:ilvl w:val="1"/>
                <w:numId w:val="4"/>
              </w:numPr>
              <w:rPr>
                <w:color w:val="002060"/>
              </w:rPr>
            </w:pPr>
            <w:r>
              <w:rPr>
                <w:color w:val="002060"/>
              </w:rPr>
              <w:t>Note that weakness regarding any of the listed items may cast doubt on the value or feasibility of the item being proposed and thus prevent the proposal from being approved.</w:t>
            </w:r>
          </w:p>
          <w:p w:rsidR="00FD1FB6" w:rsidRDefault="00FD1FB6" w:rsidP="00FD1FB6">
            <w:pPr>
              <w:pStyle w:val="ListParagraph"/>
              <w:framePr w:hSpace="0" w:wrap="auto" w:vAnchor="margin" w:hAnchor="text" w:yAlign="inline"/>
              <w:rPr>
                <w:color w:val="002060"/>
              </w:rPr>
            </w:pPr>
            <w:r>
              <w:rPr>
                <w:color w:val="002060"/>
              </w:rPr>
              <w:t>Slide 5 (“</w:t>
            </w:r>
            <w:r w:rsidR="005E4875">
              <w:rPr>
                <w:color w:val="002060"/>
              </w:rPr>
              <w:t>Some Items That Help Make a Proposal Persuasive</w:t>
            </w:r>
            <w:r>
              <w:rPr>
                <w:color w:val="002060"/>
              </w:rPr>
              <w:t>”)</w:t>
            </w:r>
          </w:p>
          <w:p w:rsidR="005E4875" w:rsidRPr="00CD400C" w:rsidRDefault="005E4875" w:rsidP="005E4875">
            <w:pPr>
              <w:pStyle w:val="ListParagraph"/>
              <w:framePr w:hSpace="0" w:wrap="auto" w:vAnchor="margin" w:hAnchor="text" w:yAlign="inline"/>
              <w:numPr>
                <w:ilvl w:val="1"/>
                <w:numId w:val="4"/>
              </w:numPr>
            </w:pPr>
            <w:r>
              <w:rPr>
                <w:color w:val="002060"/>
              </w:rPr>
              <w:t>Review the lists of items. If desired, include additional examples or otherwise elaborate on the content. Also ask the participants for additions or questions.</w:t>
            </w:r>
          </w:p>
          <w:p w:rsidR="00CD400C" w:rsidRPr="005E4875" w:rsidRDefault="00CD400C" w:rsidP="005E4875">
            <w:pPr>
              <w:pStyle w:val="ListParagraph"/>
              <w:framePr w:hSpace="0" w:wrap="auto" w:vAnchor="margin" w:hAnchor="text" w:yAlign="inline"/>
              <w:numPr>
                <w:ilvl w:val="1"/>
                <w:numId w:val="4"/>
              </w:numPr>
            </w:pPr>
            <w:r>
              <w:rPr>
                <w:color w:val="002060"/>
              </w:rPr>
              <w:t>In presenting the list of examples in the second bulleted item, perhaps note that sample-size calculations can be especially important to include.</w:t>
            </w:r>
          </w:p>
          <w:p w:rsidR="005E4875" w:rsidRDefault="005E4875" w:rsidP="005E4875">
            <w:pPr>
              <w:pStyle w:val="ListParagraph"/>
              <w:framePr w:hSpace="0" w:wrap="auto" w:vAnchor="margin" w:hAnchor="text" w:yAlign="inline"/>
              <w:numPr>
                <w:ilvl w:val="1"/>
                <w:numId w:val="4"/>
              </w:numPr>
            </w:pPr>
            <w:r>
              <w:rPr>
                <w:color w:val="002060"/>
              </w:rPr>
              <w:lastRenderedPageBreak/>
              <w:t>In discussing the third bulleted item (“Competent writing”), perhaps note that in addition to showing general capability, competent writing helps show that the researchers would be capable of writing publishable papers about the research.</w:t>
            </w:r>
          </w:p>
          <w:p w:rsidR="003E14A9" w:rsidRDefault="003E14A9" w:rsidP="003E14A9">
            <w:pPr>
              <w:pStyle w:val="ListParagraph"/>
              <w:framePr w:hSpace="0" w:wrap="auto" w:vAnchor="margin" w:hAnchor="text" w:yAlign="inline"/>
              <w:rPr>
                <w:color w:val="002060"/>
              </w:rPr>
            </w:pPr>
            <w:r w:rsidRPr="00FD1FB6">
              <w:rPr>
                <w:color w:val="002060"/>
              </w:rPr>
              <w:t xml:space="preserve">Slide </w:t>
            </w:r>
            <w:r w:rsidR="00AD6259">
              <w:rPr>
                <w:color w:val="002060"/>
              </w:rPr>
              <w:t>6</w:t>
            </w:r>
            <w:r w:rsidRPr="00FD1FB6">
              <w:rPr>
                <w:color w:val="002060"/>
              </w:rPr>
              <w:t xml:space="preserve"> (“</w:t>
            </w:r>
            <w:r w:rsidR="00EE3B68">
              <w:rPr>
                <w:color w:val="002060"/>
              </w:rPr>
              <w:t>Some Common Sections of Proposals</w:t>
            </w:r>
            <w:r w:rsidRPr="007E27E0">
              <w:rPr>
                <w:color w:val="002060"/>
              </w:rPr>
              <w:t>”)</w:t>
            </w:r>
          </w:p>
          <w:p w:rsidR="001A3A8A" w:rsidRDefault="00EE3B68" w:rsidP="00EE3B68">
            <w:pPr>
              <w:pStyle w:val="ListParagraph"/>
              <w:framePr w:hSpace="0" w:wrap="auto" w:vAnchor="margin" w:hAnchor="text" w:yAlign="inline"/>
              <w:numPr>
                <w:ilvl w:val="1"/>
                <w:numId w:val="4"/>
              </w:numPr>
              <w:rPr>
                <w:color w:val="002060"/>
              </w:rPr>
            </w:pPr>
            <w:r>
              <w:rPr>
                <w:color w:val="002060"/>
              </w:rPr>
              <w:t>Review the list of sections. Note that different funding sources sometimes use different titles for sections</w:t>
            </w:r>
            <w:r w:rsidR="00121E14">
              <w:rPr>
                <w:color w:val="002060"/>
              </w:rPr>
              <w:t xml:space="preserve"> and </w:t>
            </w:r>
            <w:r w:rsidR="00FD5F6A">
              <w:rPr>
                <w:color w:val="002060"/>
              </w:rPr>
              <w:t>that overall proposal structure differs somewhat among funding sources.</w:t>
            </w:r>
          </w:p>
          <w:p w:rsidR="00EE3B68" w:rsidRDefault="00EE3B68" w:rsidP="00EE3B68">
            <w:pPr>
              <w:pStyle w:val="ListParagraph"/>
              <w:framePr w:hSpace="0" w:wrap="auto" w:vAnchor="margin" w:hAnchor="text" w:yAlign="inline"/>
              <w:numPr>
                <w:ilvl w:val="1"/>
                <w:numId w:val="4"/>
              </w:numPr>
              <w:rPr>
                <w:color w:val="002060"/>
              </w:rPr>
            </w:pPr>
            <w:r>
              <w:rPr>
                <w:color w:val="002060"/>
              </w:rPr>
              <w:t xml:space="preserve">Note that length requirements for proposals range widely, depending in part on the funding source and the type of proposal. Emphasize the importance of not exceeding the maximum allowed length. </w:t>
            </w:r>
          </w:p>
          <w:p w:rsidR="00EE3B68" w:rsidRDefault="00EE3B68" w:rsidP="00EE3B68">
            <w:pPr>
              <w:pStyle w:val="ListParagraph"/>
              <w:framePr w:hSpace="0" w:wrap="auto" w:vAnchor="margin" w:hAnchor="text" w:yAlign="inline"/>
              <w:numPr>
                <w:ilvl w:val="1"/>
                <w:numId w:val="4"/>
              </w:numPr>
              <w:rPr>
                <w:color w:val="002060"/>
              </w:rPr>
            </w:pPr>
            <w:r>
              <w:rPr>
                <w:color w:val="002060"/>
              </w:rPr>
              <w:t>Perhaps note examples from your experience, or from colleagues’ experience, of proposals of different lengths</w:t>
            </w:r>
            <w:r w:rsidR="00FD5F6A">
              <w:rPr>
                <w:color w:val="002060"/>
              </w:rPr>
              <w:t>. Also</w:t>
            </w:r>
            <w:r>
              <w:rPr>
                <w:color w:val="002060"/>
              </w:rPr>
              <w:t xml:space="preserve">, perhaps ask participants for such examples. </w:t>
            </w:r>
            <w:r w:rsidR="00A57DD1">
              <w:rPr>
                <w:color w:val="002060"/>
              </w:rPr>
              <w:t xml:space="preserve">Especially if other examples aren’t available, perhaps present this list of examples </w:t>
            </w:r>
            <w:r w:rsidR="00FD5F6A">
              <w:rPr>
                <w:color w:val="002060"/>
              </w:rPr>
              <w:t xml:space="preserve">(which is </w:t>
            </w:r>
            <w:r w:rsidR="00A57DD1">
              <w:rPr>
                <w:color w:val="002060"/>
              </w:rPr>
              <w:t>from the developer of these facilitator notes</w:t>
            </w:r>
            <w:r w:rsidR="00FD5F6A">
              <w:rPr>
                <w:color w:val="002060"/>
              </w:rPr>
              <w:t>)</w:t>
            </w:r>
            <w:r w:rsidR="00A57DD1">
              <w:rPr>
                <w:color w:val="002060"/>
              </w:rPr>
              <w:t xml:space="preserve">: </w:t>
            </w:r>
          </w:p>
          <w:p w:rsidR="00A57DD1" w:rsidRDefault="00A57DD1" w:rsidP="00A57DD1">
            <w:pPr>
              <w:pStyle w:val="ListParagraph"/>
              <w:framePr w:hSpace="0" w:wrap="auto" w:vAnchor="margin" w:hAnchor="text" w:yAlign="inline"/>
              <w:numPr>
                <w:ilvl w:val="2"/>
                <w:numId w:val="4"/>
              </w:numPr>
              <w:rPr>
                <w:color w:val="002060"/>
              </w:rPr>
            </w:pPr>
            <w:r>
              <w:rPr>
                <w:color w:val="002060"/>
              </w:rPr>
              <w:t>a proposal for a mini-grant from the person’s institution (limit: 1 page)</w:t>
            </w:r>
          </w:p>
          <w:p w:rsidR="00A57DD1" w:rsidRDefault="00A57DD1" w:rsidP="00A57DD1">
            <w:pPr>
              <w:pStyle w:val="ListParagraph"/>
              <w:framePr w:hSpace="0" w:wrap="auto" w:vAnchor="margin" w:hAnchor="text" w:yAlign="inline"/>
              <w:numPr>
                <w:ilvl w:val="2"/>
                <w:numId w:val="4"/>
              </w:numPr>
              <w:rPr>
                <w:color w:val="002060"/>
              </w:rPr>
            </w:pPr>
            <w:r>
              <w:rPr>
                <w:color w:val="002060"/>
              </w:rPr>
              <w:t>a proposal to a foundation (requested length: about 5 pages, plus supplementary materials)</w:t>
            </w:r>
          </w:p>
          <w:p w:rsidR="00A57DD1" w:rsidRDefault="00A57DD1" w:rsidP="00A57DD1">
            <w:pPr>
              <w:pStyle w:val="ListParagraph"/>
              <w:framePr w:hSpace="0" w:wrap="auto" w:vAnchor="margin" w:hAnchor="text" w:yAlign="inline"/>
              <w:numPr>
                <w:ilvl w:val="2"/>
                <w:numId w:val="4"/>
              </w:numPr>
              <w:rPr>
                <w:color w:val="002060"/>
              </w:rPr>
            </w:pPr>
            <w:r>
              <w:rPr>
                <w:color w:val="002060"/>
              </w:rPr>
              <w:t>proposals to major government agencies (</w:t>
            </w:r>
            <w:r w:rsidR="00121E14">
              <w:rPr>
                <w:color w:val="002060"/>
              </w:rPr>
              <w:t>sometimes 10 or more pages of text, plus other materials)</w:t>
            </w:r>
          </w:p>
          <w:p w:rsidR="002A037A" w:rsidRPr="007E27E0" w:rsidRDefault="002A037A" w:rsidP="00DB749F">
            <w:pPr>
              <w:pStyle w:val="ListParagraph"/>
              <w:framePr w:hSpace="0" w:wrap="auto" w:vAnchor="margin" w:hAnchor="text" w:yAlign="inline"/>
              <w:rPr>
                <w:color w:val="002060"/>
              </w:rPr>
            </w:pPr>
            <w:r w:rsidRPr="007E27E0">
              <w:rPr>
                <w:color w:val="002060"/>
              </w:rPr>
              <w:t xml:space="preserve">Slide </w:t>
            </w:r>
            <w:r w:rsidR="00AD6259">
              <w:rPr>
                <w:color w:val="002060"/>
              </w:rPr>
              <w:t>7</w:t>
            </w:r>
            <w:r w:rsidRPr="007E27E0">
              <w:rPr>
                <w:color w:val="002060"/>
              </w:rPr>
              <w:t xml:space="preserve"> (“</w:t>
            </w:r>
            <w:r w:rsidR="00FD5F6A">
              <w:rPr>
                <w:color w:val="002060"/>
              </w:rPr>
              <w:t>Some Other Items Sometimes Included</w:t>
            </w:r>
            <w:r w:rsidRPr="007E27E0">
              <w:rPr>
                <w:color w:val="002060"/>
              </w:rPr>
              <w:t>”)</w:t>
            </w:r>
          </w:p>
          <w:p w:rsidR="00AA32FB" w:rsidRPr="00FD5F6A" w:rsidRDefault="00FD5F6A" w:rsidP="00FD5F6A">
            <w:pPr>
              <w:pStyle w:val="ListParagraph"/>
              <w:framePr w:hSpace="0" w:wrap="auto" w:vAnchor="margin" w:hAnchor="text" w:yAlign="inline"/>
              <w:numPr>
                <w:ilvl w:val="1"/>
                <w:numId w:val="4"/>
              </w:numPr>
            </w:pPr>
            <w:r>
              <w:rPr>
                <w:color w:val="002060"/>
              </w:rPr>
              <w:t>Review the list on this slide. If desired, elaborate on some of the items.</w:t>
            </w:r>
          </w:p>
          <w:p w:rsidR="00FD5F6A" w:rsidRDefault="00FD5F6A" w:rsidP="00FD5F6A">
            <w:pPr>
              <w:pStyle w:val="ListParagraph"/>
              <w:framePr w:hSpace="0" w:wrap="auto" w:vAnchor="margin" w:hAnchor="text" w:yAlign="inline"/>
              <w:numPr>
                <w:ilvl w:val="1"/>
                <w:numId w:val="4"/>
              </w:numPr>
            </w:pPr>
            <w:r>
              <w:rPr>
                <w:color w:val="002060"/>
              </w:rPr>
              <w:t>Feel free to add items to this list. Also ask the participants for items to add. One possible addition is a table of abbreviations used in the proposal; such a table sometimes can be useful to readers.</w:t>
            </w:r>
          </w:p>
          <w:p w:rsidR="00521438" w:rsidRDefault="002A037A" w:rsidP="00B4770D">
            <w:pPr>
              <w:pStyle w:val="ListParagraph"/>
              <w:framePr w:hSpace="0" w:wrap="auto" w:vAnchor="margin" w:hAnchor="text" w:yAlign="inline"/>
              <w:rPr>
                <w:color w:val="002060"/>
              </w:rPr>
            </w:pPr>
            <w:r w:rsidRPr="00D60E4A">
              <w:rPr>
                <w:color w:val="002060"/>
              </w:rPr>
              <w:t xml:space="preserve">Slide </w:t>
            </w:r>
            <w:r w:rsidR="00A45ADC" w:rsidRPr="00D60E4A">
              <w:rPr>
                <w:color w:val="002060"/>
              </w:rPr>
              <w:t>8</w:t>
            </w:r>
            <w:r w:rsidRPr="00D60E4A">
              <w:rPr>
                <w:color w:val="002060"/>
              </w:rPr>
              <w:t xml:space="preserve"> (“</w:t>
            </w:r>
            <w:r w:rsidR="00A2562A">
              <w:rPr>
                <w:color w:val="002060"/>
              </w:rPr>
              <w:t>Appendixes</w:t>
            </w:r>
            <w:r w:rsidRPr="00D60E4A">
              <w:rPr>
                <w:color w:val="002060"/>
              </w:rPr>
              <w:t>”)</w:t>
            </w:r>
          </w:p>
          <w:p w:rsidR="00811FF6" w:rsidRPr="00811FF6" w:rsidRDefault="00DF5F39" w:rsidP="00A2562A">
            <w:pPr>
              <w:pStyle w:val="ListParagraph"/>
              <w:framePr w:hSpace="0" w:wrap="auto" w:vAnchor="margin" w:hAnchor="text" w:yAlign="inline"/>
              <w:numPr>
                <w:ilvl w:val="1"/>
                <w:numId w:val="4"/>
              </w:numPr>
            </w:pPr>
            <w:r>
              <w:rPr>
                <w:color w:val="002060"/>
              </w:rPr>
              <w:t>Note t</w:t>
            </w:r>
            <w:r w:rsidR="00A2562A">
              <w:rPr>
                <w:color w:val="002060"/>
              </w:rPr>
              <w:t xml:space="preserve">hat appendixes sometimes are allowed </w:t>
            </w:r>
            <w:r w:rsidR="00811FF6">
              <w:rPr>
                <w:color w:val="002060"/>
              </w:rPr>
              <w:t>and sometimes are not allowed.</w:t>
            </w:r>
          </w:p>
          <w:p w:rsidR="00DF5F39" w:rsidRPr="00A2562A" w:rsidRDefault="00811FF6" w:rsidP="00A2562A">
            <w:pPr>
              <w:pStyle w:val="ListParagraph"/>
              <w:framePr w:hSpace="0" w:wrap="auto" w:vAnchor="margin" w:hAnchor="text" w:yAlign="inline"/>
              <w:numPr>
                <w:ilvl w:val="1"/>
                <w:numId w:val="4"/>
              </w:numPr>
            </w:pPr>
            <w:r>
              <w:rPr>
                <w:color w:val="002060"/>
              </w:rPr>
              <w:t>Note that appendixes</w:t>
            </w:r>
            <w:r w:rsidR="00A2562A">
              <w:rPr>
                <w:color w:val="002060"/>
              </w:rPr>
              <w:t xml:space="preserve"> </w:t>
            </w:r>
            <w:r>
              <w:rPr>
                <w:color w:val="002060"/>
              </w:rPr>
              <w:t>are</w:t>
            </w:r>
            <w:r w:rsidR="00A2562A">
              <w:rPr>
                <w:color w:val="002060"/>
              </w:rPr>
              <w:t xml:space="preserve"> a place for material that isn’t part of the proposal itself but that reviewers might want to look at</w:t>
            </w:r>
            <w:r>
              <w:rPr>
                <w:color w:val="002060"/>
              </w:rPr>
              <w:t xml:space="preserve"> in order to evaluate better what is being proposed</w:t>
            </w:r>
            <w:r w:rsidR="00A2562A">
              <w:rPr>
                <w:color w:val="002060"/>
              </w:rPr>
              <w:t>.</w:t>
            </w:r>
          </w:p>
          <w:p w:rsidR="00A2562A" w:rsidRPr="00811FF6" w:rsidRDefault="00A2562A" w:rsidP="00A2562A">
            <w:pPr>
              <w:pStyle w:val="ListParagraph"/>
              <w:framePr w:hSpace="0" w:wrap="auto" w:vAnchor="margin" w:hAnchor="text" w:yAlign="inline"/>
              <w:numPr>
                <w:ilvl w:val="1"/>
                <w:numId w:val="4"/>
              </w:numPr>
            </w:pPr>
            <w:r>
              <w:rPr>
                <w:color w:val="002060"/>
              </w:rPr>
              <w:t xml:space="preserve">Review the list of examples. </w:t>
            </w:r>
            <w:r w:rsidR="00811FF6">
              <w:rPr>
                <w:color w:val="002060"/>
              </w:rPr>
              <w:t>Perhaps add examples from your experience and to ask participants to provide examples.</w:t>
            </w:r>
          </w:p>
          <w:p w:rsidR="00811FF6" w:rsidRPr="00D60E4A" w:rsidRDefault="00811FF6" w:rsidP="00A2562A">
            <w:pPr>
              <w:pStyle w:val="ListParagraph"/>
              <w:framePr w:hSpace="0" w:wrap="auto" w:vAnchor="margin" w:hAnchor="text" w:yAlign="inline"/>
              <w:numPr>
                <w:ilvl w:val="1"/>
                <w:numId w:val="4"/>
              </w:numPr>
            </w:pPr>
            <w:r>
              <w:rPr>
                <w:color w:val="002060"/>
              </w:rPr>
              <w:t>Emphasize that reading the appendixes is optional and thus that all material that reviewers definitely should read should go in the body of the proposal, not an appendix.</w:t>
            </w:r>
          </w:p>
          <w:p w:rsidR="0064201D" w:rsidRPr="0064201D" w:rsidRDefault="0064201D" w:rsidP="0064201D">
            <w:pPr>
              <w:pStyle w:val="ListParagraph"/>
              <w:framePr w:hSpace="0" w:wrap="auto" w:vAnchor="margin" w:hAnchor="text" w:yAlign="inline"/>
            </w:pPr>
            <w:r>
              <w:rPr>
                <w:color w:val="002060"/>
              </w:rPr>
              <w:t xml:space="preserve">Slide </w:t>
            </w:r>
            <w:r w:rsidR="009B127B">
              <w:rPr>
                <w:color w:val="002060"/>
              </w:rPr>
              <w:t>9</w:t>
            </w:r>
            <w:r>
              <w:rPr>
                <w:color w:val="002060"/>
              </w:rPr>
              <w:t xml:space="preserve"> (“</w:t>
            </w:r>
            <w:r w:rsidR="00503AF2">
              <w:rPr>
                <w:color w:val="002060"/>
              </w:rPr>
              <w:t>Titles and Abstracts</w:t>
            </w:r>
            <w:r>
              <w:rPr>
                <w:color w:val="002060"/>
              </w:rPr>
              <w:t>”)</w:t>
            </w:r>
          </w:p>
          <w:p w:rsidR="00372F71" w:rsidRPr="00503AF2" w:rsidRDefault="00503AF2" w:rsidP="0064201D">
            <w:pPr>
              <w:pStyle w:val="ListParagraph"/>
              <w:framePr w:hSpace="0" w:wrap="auto" w:vAnchor="margin" w:hAnchor="text" w:yAlign="inline"/>
              <w:numPr>
                <w:ilvl w:val="1"/>
                <w:numId w:val="4"/>
              </w:numPr>
            </w:pPr>
            <w:r>
              <w:rPr>
                <w:color w:val="002060"/>
              </w:rPr>
              <w:t>Present the points on this slide. Feel free to elaborate on them.</w:t>
            </w:r>
          </w:p>
          <w:p w:rsidR="00503AF2" w:rsidRPr="00500140" w:rsidRDefault="00503AF2" w:rsidP="0064201D">
            <w:pPr>
              <w:pStyle w:val="ListParagraph"/>
              <w:framePr w:hSpace="0" w:wrap="auto" w:vAnchor="margin" w:hAnchor="text" w:yAlign="inline"/>
              <w:numPr>
                <w:ilvl w:val="1"/>
                <w:numId w:val="4"/>
              </w:numPr>
            </w:pPr>
            <w:r>
              <w:rPr>
                <w:color w:val="002060"/>
              </w:rPr>
              <w:t>Note that too often, authors of grant proposals hurriedly write the title and abstract</w:t>
            </w:r>
            <w:r w:rsidR="00500140">
              <w:rPr>
                <w:color w:val="002060"/>
              </w:rPr>
              <w:t xml:space="preserve"> just before the submission deadline and so don’t write them well. Emphasize that because titles and abstracts can be so influential in the review process, ample time should be devoted to writing and revising them.</w:t>
            </w:r>
          </w:p>
          <w:p w:rsidR="00500140" w:rsidRPr="00500140" w:rsidRDefault="00500140" w:rsidP="0064201D">
            <w:pPr>
              <w:pStyle w:val="ListParagraph"/>
              <w:framePr w:hSpace="0" w:wrap="auto" w:vAnchor="margin" w:hAnchor="text" w:yAlign="inline"/>
              <w:numPr>
                <w:ilvl w:val="1"/>
                <w:numId w:val="4"/>
              </w:numPr>
            </w:pPr>
            <w:r>
              <w:rPr>
                <w:color w:val="002060"/>
              </w:rPr>
              <w:t>Perhaps note that even if it isn’t feasible to have the entire proposal edited, it may be worthwhile to have an editor review the title and abstract to help ensure that they are informative, clear, and polished.</w:t>
            </w:r>
          </w:p>
          <w:p w:rsidR="00500140" w:rsidRPr="00C96B3D" w:rsidRDefault="00500140" w:rsidP="0064201D">
            <w:pPr>
              <w:pStyle w:val="ListParagraph"/>
              <w:framePr w:hSpace="0" w:wrap="auto" w:vAnchor="margin" w:hAnchor="text" w:yAlign="inline"/>
              <w:numPr>
                <w:ilvl w:val="1"/>
                <w:numId w:val="4"/>
              </w:numPr>
            </w:pPr>
            <w:r>
              <w:rPr>
                <w:color w:val="002060"/>
              </w:rPr>
              <w:t>Perhaps note that particular care should also be devoted to any other sections that serve largely as overviews (for example, the section, required in some grant proposals, that is called “specific aims”).</w:t>
            </w:r>
          </w:p>
          <w:p w:rsidR="00C96B3D" w:rsidRPr="00C96B3D" w:rsidRDefault="00C96B3D" w:rsidP="00C96B3D">
            <w:pPr>
              <w:pStyle w:val="ListParagraph"/>
              <w:framePr w:hSpace="0" w:wrap="auto" w:vAnchor="margin" w:hAnchor="text" w:yAlign="inline"/>
            </w:pPr>
            <w:r>
              <w:rPr>
                <w:color w:val="002060"/>
              </w:rPr>
              <w:t>Slide 10 (“</w:t>
            </w:r>
            <w:r w:rsidR="00842795">
              <w:rPr>
                <w:color w:val="002060"/>
              </w:rPr>
              <w:t>Advice on Writing the Proposal</w:t>
            </w:r>
            <w:r>
              <w:rPr>
                <w:color w:val="002060"/>
              </w:rPr>
              <w:t>”)</w:t>
            </w:r>
          </w:p>
          <w:p w:rsidR="00C96B3D" w:rsidRPr="00C96B3D" w:rsidRDefault="00C96B3D" w:rsidP="00C96B3D">
            <w:pPr>
              <w:pStyle w:val="ListParagraph"/>
              <w:framePr w:hSpace="0" w:wrap="auto" w:vAnchor="margin" w:hAnchor="text" w:yAlign="inline"/>
              <w:numPr>
                <w:ilvl w:val="1"/>
                <w:numId w:val="4"/>
              </w:numPr>
            </w:pPr>
            <w:r>
              <w:rPr>
                <w:color w:val="002060"/>
              </w:rPr>
              <w:t xml:space="preserve">(This slide is just a “divider slide” providing transition to the </w:t>
            </w:r>
            <w:r w:rsidR="00842795">
              <w:rPr>
                <w:color w:val="002060"/>
              </w:rPr>
              <w:t>next section</w:t>
            </w:r>
            <w:r>
              <w:rPr>
                <w:color w:val="002060"/>
              </w:rPr>
              <w:t>.)</w:t>
            </w:r>
          </w:p>
          <w:p w:rsidR="00C96B3D" w:rsidRPr="007917E4" w:rsidRDefault="00202894" w:rsidP="00C96B3D">
            <w:pPr>
              <w:pStyle w:val="ListParagraph"/>
              <w:framePr w:hSpace="0" w:wrap="auto" w:vAnchor="margin" w:hAnchor="text" w:yAlign="inline"/>
            </w:pPr>
            <w:r>
              <w:rPr>
                <w:color w:val="002060"/>
              </w:rPr>
              <w:t>Slide 11 (“</w:t>
            </w:r>
            <w:r w:rsidR="00842795">
              <w:rPr>
                <w:color w:val="002060"/>
              </w:rPr>
              <w:t>Writing the Proposal</w:t>
            </w:r>
            <w:r>
              <w:rPr>
                <w:color w:val="002060"/>
              </w:rPr>
              <w:t>”)</w:t>
            </w:r>
          </w:p>
          <w:p w:rsidR="00202894" w:rsidRPr="00307410" w:rsidRDefault="00307410" w:rsidP="00617532">
            <w:pPr>
              <w:pStyle w:val="ListParagraph"/>
              <w:framePr w:hSpace="0" w:wrap="auto" w:vAnchor="margin" w:hAnchor="text" w:yAlign="inline"/>
              <w:numPr>
                <w:ilvl w:val="1"/>
                <w:numId w:val="4"/>
              </w:numPr>
            </w:pPr>
            <w:r>
              <w:rPr>
                <w:color w:val="002060"/>
              </w:rPr>
              <w:t xml:space="preserve">The points in the first two bullets also appeared in the previous </w:t>
            </w:r>
            <w:r>
              <w:rPr>
                <w:color w:val="002060"/>
              </w:rPr>
              <w:lastRenderedPageBreak/>
              <w:t>presentation, but they deserve reemphasis.</w:t>
            </w:r>
          </w:p>
          <w:p w:rsidR="00307410" w:rsidRPr="00307410" w:rsidRDefault="00307410" w:rsidP="00617532">
            <w:pPr>
              <w:pStyle w:val="ListParagraph"/>
              <w:framePr w:hSpace="0" w:wrap="auto" w:vAnchor="margin" w:hAnchor="text" w:yAlign="inline"/>
              <w:numPr>
                <w:ilvl w:val="1"/>
                <w:numId w:val="4"/>
              </w:numPr>
            </w:pPr>
            <w:r>
              <w:rPr>
                <w:color w:val="002060"/>
              </w:rPr>
              <w:t>The third bulleted item is in boldface type because proposals sometimes are disqualified because of failure to follow the instructions.</w:t>
            </w:r>
          </w:p>
          <w:p w:rsidR="00307410" w:rsidRPr="00092F47" w:rsidRDefault="00307410" w:rsidP="00617532">
            <w:pPr>
              <w:pStyle w:val="ListParagraph"/>
              <w:framePr w:hSpace="0" w:wrap="auto" w:vAnchor="margin" w:hAnchor="text" w:yAlign="inline"/>
              <w:numPr>
                <w:ilvl w:val="1"/>
                <w:numId w:val="4"/>
              </w:numPr>
            </w:pPr>
            <w:r>
              <w:rPr>
                <w:color w:val="002060"/>
              </w:rPr>
              <w:t>Regarding the fourth bulleted item: It can be helpful to find out the general type of background of the reviewers. (If this information isn’t otherwise available, one usually can ask the program officer or other contact person at the funding source.) In general, proposals to major funding sources such as government agencies are reviewed by fellow experts in one’s field and so can be relatively technical (but still readable). However, sometimes for other funding sources, such as community groups, the reviewers include laypeople and so should be written for a more general readership.</w:t>
            </w:r>
          </w:p>
          <w:p w:rsidR="00092F47" w:rsidRPr="0082474B" w:rsidRDefault="0082474B" w:rsidP="00092F47">
            <w:pPr>
              <w:pStyle w:val="ListParagraph"/>
              <w:framePr w:hSpace="0" w:wrap="auto" w:vAnchor="margin" w:hAnchor="text" w:yAlign="inline"/>
            </w:pPr>
            <w:r>
              <w:rPr>
                <w:color w:val="002060"/>
              </w:rPr>
              <w:t>Slide 1</w:t>
            </w:r>
            <w:r w:rsidR="006246E4">
              <w:rPr>
                <w:color w:val="002060"/>
              </w:rPr>
              <w:t>2</w:t>
            </w:r>
            <w:r>
              <w:rPr>
                <w:color w:val="002060"/>
              </w:rPr>
              <w:t xml:space="preserve"> (“Writing the Proposal (</w:t>
            </w:r>
            <w:proofErr w:type="spellStart"/>
            <w:r>
              <w:rPr>
                <w:color w:val="002060"/>
              </w:rPr>
              <w:t>cont</w:t>
            </w:r>
            <w:proofErr w:type="spellEnd"/>
            <w:r>
              <w:rPr>
                <w:color w:val="002060"/>
              </w:rPr>
              <w:t>)”)</w:t>
            </w:r>
          </w:p>
          <w:p w:rsidR="0082474B" w:rsidRPr="0082474B" w:rsidRDefault="0082474B" w:rsidP="0082474B">
            <w:pPr>
              <w:pStyle w:val="ListParagraph"/>
              <w:framePr w:hSpace="0" w:wrap="auto" w:vAnchor="margin" w:hAnchor="text" w:yAlign="inline"/>
              <w:numPr>
                <w:ilvl w:val="1"/>
                <w:numId w:val="4"/>
              </w:numPr>
            </w:pPr>
            <w:r>
              <w:rPr>
                <w:color w:val="002060"/>
              </w:rPr>
              <w:t xml:space="preserve">Regarding the first bulleted item: Perhaps note that </w:t>
            </w:r>
            <w:r w:rsidR="006174A0">
              <w:rPr>
                <w:color w:val="002060"/>
              </w:rPr>
              <w:t>making sure</w:t>
            </w:r>
            <w:r>
              <w:rPr>
                <w:color w:val="002060"/>
              </w:rPr>
              <w:t xml:space="preserve"> the 5Ws and an H are included can help ensure that grant proposals—and other writing—are complete.</w:t>
            </w:r>
          </w:p>
          <w:p w:rsidR="0082474B" w:rsidRPr="0082474B" w:rsidRDefault="0082474B" w:rsidP="0082474B">
            <w:pPr>
              <w:pStyle w:val="ListParagraph"/>
              <w:framePr w:hSpace="0" w:wrap="auto" w:vAnchor="margin" w:hAnchor="text" w:yAlign="inline"/>
              <w:numPr>
                <w:ilvl w:val="1"/>
                <w:numId w:val="4"/>
              </w:numPr>
            </w:pPr>
            <w:r>
              <w:rPr>
                <w:color w:val="002060"/>
              </w:rPr>
              <w:t xml:space="preserve">Regarding the second bulleted item: Remind participants that including reasons for choices is </w:t>
            </w:r>
            <w:r w:rsidR="006174A0">
              <w:rPr>
                <w:color w:val="002060"/>
              </w:rPr>
              <w:t>an</w:t>
            </w:r>
            <w:r>
              <w:rPr>
                <w:color w:val="002060"/>
              </w:rPr>
              <w:t xml:space="preserve"> item that helps make a proposal persuasive.</w:t>
            </w:r>
          </w:p>
          <w:p w:rsidR="0082474B" w:rsidRPr="005F4350" w:rsidRDefault="0082474B" w:rsidP="0082474B">
            <w:pPr>
              <w:pStyle w:val="ListParagraph"/>
              <w:framePr w:hSpace="0" w:wrap="auto" w:vAnchor="margin" w:hAnchor="text" w:yAlign="inline"/>
              <w:numPr>
                <w:ilvl w:val="1"/>
                <w:numId w:val="4"/>
              </w:numPr>
              <w:rPr>
                <w:color w:val="002060"/>
              </w:rPr>
            </w:pPr>
            <w:r w:rsidRPr="005F4350">
              <w:rPr>
                <w:color w:val="002060"/>
              </w:rPr>
              <w:t xml:space="preserve">Regarding the third bulleted item: Note that especially because </w:t>
            </w:r>
            <w:r w:rsidR="00902B95" w:rsidRPr="005F4350">
              <w:rPr>
                <w:color w:val="002060"/>
              </w:rPr>
              <w:t xml:space="preserve">proposal </w:t>
            </w:r>
            <w:r w:rsidRPr="005F4350">
              <w:rPr>
                <w:color w:val="002060"/>
              </w:rPr>
              <w:t xml:space="preserve">reviewers tend to be very busy, proposals should be written in a way that is easy to skim and read. Feel free to </w:t>
            </w:r>
            <w:r w:rsidR="0077711D" w:rsidRPr="005F4350">
              <w:rPr>
                <w:color w:val="002060"/>
              </w:rPr>
              <w:t>elaborate</w:t>
            </w:r>
            <w:r w:rsidRPr="005F4350">
              <w:rPr>
                <w:color w:val="002060"/>
              </w:rPr>
              <w:t xml:space="preserve"> on the listed </w:t>
            </w:r>
            <w:r w:rsidR="00902B95" w:rsidRPr="005F4350">
              <w:rPr>
                <w:color w:val="002060"/>
              </w:rPr>
              <w:t>advice</w:t>
            </w:r>
            <w:r w:rsidRPr="005F4350">
              <w:rPr>
                <w:color w:val="002060"/>
              </w:rPr>
              <w:t xml:space="preserve"> for writing readably, </w:t>
            </w:r>
            <w:r w:rsidR="00902B95" w:rsidRPr="005F4350">
              <w:rPr>
                <w:color w:val="002060"/>
              </w:rPr>
              <w:t xml:space="preserve">to </w:t>
            </w:r>
            <w:r w:rsidRPr="005F4350">
              <w:rPr>
                <w:color w:val="002060"/>
              </w:rPr>
              <w:t xml:space="preserve">provide </w:t>
            </w:r>
            <w:r w:rsidR="00902B95" w:rsidRPr="005F4350">
              <w:rPr>
                <w:color w:val="002060"/>
              </w:rPr>
              <w:t>more</w:t>
            </w:r>
            <w:r w:rsidRPr="005F4350">
              <w:rPr>
                <w:color w:val="002060"/>
              </w:rPr>
              <w:t xml:space="preserve"> pointers, and </w:t>
            </w:r>
            <w:r w:rsidR="00902B95" w:rsidRPr="005F4350">
              <w:rPr>
                <w:color w:val="002060"/>
              </w:rPr>
              <w:t xml:space="preserve">to </w:t>
            </w:r>
            <w:r w:rsidRPr="005F4350">
              <w:rPr>
                <w:color w:val="002060"/>
              </w:rPr>
              <w:t xml:space="preserve">ask participants for </w:t>
            </w:r>
            <w:r w:rsidR="00902B95" w:rsidRPr="005F4350">
              <w:rPr>
                <w:color w:val="002060"/>
              </w:rPr>
              <w:t>more</w:t>
            </w:r>
            <w:r w:rsidRPr="005F4350">
              <w:rPr>
                <w:color w:val="002060"/>
              </w:rPr>
              <w:t xml:space="preserve"> pointers. </w:t>
            </w:r>
            <w:r w:rsidR="005D70AB">
              <w:rPr>
                <w:color w:val="002060"/>
              </w:rPr>
              <w:t>Also note that Presentation 8 in the current set focuses on writing style for proposals.</w:t>
            </w:r>
          </w:p>
          <w:p w:rsidR="005F4350" w:rsidRDefault="005F4350" w:rsidP="005F4350">
            <w:pPr>
              <w:pStyle w:val="ListParagraph"/>
              <w:framePr w:hSpace="0" w:wrap="auto" w:vAnchor="margin" w:hAnchor="text" w:yAlign="inline"/>
              <w:rPr>
                <w:color w:val="002060"/>
              </w:rPr>
            </w:pPr>
            <w:r>
              <w:rPr>
                <w:color w:val="002060"/>
              </w:rPr>
              <w:t>Slide 13 (“Writing the Proposal (</w:t>
            </w:r>
            <w:proofErr w:type="spellStart"/>
            <w:r>
              <w:rPr>
                <w:color w:val="002060"/>
              </w:rPr>
              <w:t>cont</w:t>
            </w:r>
            <w:proofErr w:type="spellEnd"/>
            <w:r>
              <w:rPr>
                <w:color w:val="002060"/>
              </w:rPr>
              <w:t>)”)</w:t>
            </w:r>
          </w:p>
          <w:p w:rsidR="005F4350" w:rsidRDefault="005F4350" w:rsidP="005F4350">
            <w:pPr>
              <w:pStyle w:val="ListParagraph"/>
              <w:framePr w:hSpace="0" w:wrap="auto" w:vAnchor="margin" w:hAnchor="text" w:yAlign="inline"/>
              <w:numPr>
                <w:ilvl w:val="1"/>
                <w:numId w:val="4"/>
              </w:numPr>
              <w:rPr>
                <w:color w:val="002060"/>
              </w:rPr>
            </w:pPr>
            <w:r>
              <w:rPr>
                <w:color w:val="002060"/>
              </w:rPr>
              <w:t xml:space="preserve">Regarding the first bulleted item: Emphasize the importance of a carefully </w:t>
            </w:r>
            <w:r w:rsidR="00494EF3">
              <w:rPr>
                <w:color w:val="002060"/>
              </w:rPr>
              <w:t>prepared</w:t>
            </w:r>
            <w:r>
              <w:rPr>
                <w:color w:val="002060"/>
              </w:rPr>
              <w:t xml:space="preserve"> budget. </w:t>
            </w:r>
            <w:r w:rsidR="00494EF3">
              <w:rPr>
                <w:color w:val="002060"/>
              </w:rPr>
              <w:t xml:space="preserve">A thorough, realistic, well-structured budget helps demonstrate the applicant’s competence. </w:t>
            </w:r>
            <w:r>
              <w:rPr>
                <w:color w:val="002060"/>
              </w:rPr>
              <w:t xml:space="preserve">A budget that is much too high </w:t>
            </w:r>
            <w:r w:rsidR="00494EF3">
              <w:rPr>
                <w:color w:val="002060"/>
              </w:rPr>
              <w:t xml:space="preserve">may </w:t>
            </w:r>
            <w:r>
              <w:rPr>
                <w:color w:val="002060"/>
              </w:rPr>
              <w:t xml:space="preserve">make the applicant seem incompetent or greedy. A budget that is much too low also </w:t>
            </w:r>
            <w:r w:rsidR="00494EF3">
              <w:rPr>
                <w:color w:val="002060"/>
              </w:rPr>
              <w:t>may</w:t>
            </w:r>
            <w:r>
              <w:rPr>
                <w:color w:val="002060"/>
              </w:rPr>
              <w:t xml:space="preserve"> make the applicant seem incompetent—and if the proposal is accepted and insufficient funds </w:t>
            </w:r>
            <w:r w:rsidR="00494EF3">
              <w:rPr>
                <w:color w:val="002060"/>
              </w:rPr>
              <w:t xml:space="preserve">are thus provided </w:t>
            </w:r>
            <w:r>
              <w:rPr>
                <w:color w:val="002060"/>
              </w:rPr>
              <w:t xml:space="preserve">to do the work, </w:t>
            </w:r>
            <w:r w:rsidR="00494EF3">
              <w:rPr>
                <w:color w:val="002060"/>
              </w:rPr>
              <w:t xml:space="preserve">the applicant is likely to face serious problems. </w:t>
            </w:r>
          </w:p>
          <w:p w:rsidR="005F4350" w:rsidRDefault="005F4350" w:rsidP="005F4350">
            <w:pPr>
              <w:pStyle w:val="ListParagraph"/>
              <w:framePr w:hSpace="0" w:wrap="auto" w:vAnchor="margin" w:hAnchor="text" w:yAlign="inline"/>
              <w:numPr>
                <w:ilvl w:val="1"/>
                <w:numId w:val="4"/>
              </w:numPr>
              <w:rPr>
                <w:color w:val="002060"/>
              </w:rPr>
            </w:pPr>
            <w:r>
              <w:rPr>
                <w:color w:val="002060"/>
              </w:rPr>
              <w:t>Regarding the second bulleted item: If the session on preparing to write a proposal was given, remind participants that it addressed preparing timelines. Note that a good timeline can clarify what is being proposed, show that the proposed work is well thought through, and show that it is feasible.</w:t>
            </w:r>
          </w:p>
          <w:p w:rsidR="00494EF3" w:rsidRDefault="00494EF3" w:rsidP="005F4350">
            <w:pPr>
              <w:pStyle w:val="ListParagraph"/>
              <w:framePr w:hSpace="0" w:wrap="auto" w:vAnchor="margin" w:hAnchor="text" w:yAlign="inline"/>
              <w:numPr>
                <w:ilvl w:val="1"/>
                <w:numId w:val="4"/>
              </w:numPr>
              <w:rPr>
                <w:color w:val="002060"/>
              </w:rPr>
            </w:pPr>
            <w:r>
              <w:rPr>
                <w:color w:val="002060"/>
              </w:rPr>
              <w:t>Regarding the third bulleted item: Note that tables and figures can help a proposal communicate effectively. Emphasize that tables and figures in proposals should be designed to be quick to understand and so should be kept relatively simple.</w:t>
            </w:r>
          </w:p>
          <w:p w:rsidR="00494EF3" w:rsidRDefault="00494EF3" w:rsidP="005F4350">
            <w:pPr>
              <w:pStyle w:val="ListParagraph"/>
              <w:framePr w:hSpace="0" w:wrap="auto" w:vAnchor="margin" w:hAnchor="text" w:yAlign="inline"/>
              <w:numPr>
                <w:ilvl w:val="1"/>
                <w:numId w:val="4"/>
              </w:numPr>
              <w:rPr>
                <w:color w:val="002060"/>
              </w:rPr>
            </w:pPr>
            <w:r>
              <w:rPr>
                <w:color w:val="002060"/>
              </w:rPr>
              <w:t xml:space="preserve">Regarding the fourth and fifth bulleted items: These </w:t>
            </w:r>
            <w:r w:rsidR="0010672B">
              <w:rPr>
                <w:color w:val="002060"/>
              </w:rPr>
              <w:t>points also were made</w:t>
            </w:r>
            <w:r>
              <w:rPr>
                <w:color w:val="002060"/>
              </w:rPr>
              <w:t xml:space="preserve"> earlier in the presentation</w:t>
            </w:r>
            <w:r w:rsidR="0010672B">
              <w:rPr>
                <w:color w:val="002060"/>
              </w:rPr>
              <w:t>. They</w:t>
            </w:r>
            <w:r>
              <w:rPr>
                <w:color w:val="002060"/>
              </w:rPr>
              <w:t xml:space="preserve"> are being reemphasized here.</w:t>
            </w:r>
          </w:p>
          <w:p w:rsidR="0010672B" w:rsidRDefault="0010672B" w:rsidP="005F4350">
            <w:pPr>
              <w:pStyle w:val="ListParagraph"/>
              <w:framePr w:hSpace="0" w:wrap="auto" w:vAnchor="margin" w:hAnchor="text" w:yAlign="inline"/>
              <w:numPr>
                <w:ilvl w:val="1"/>
                <w:numId w:val="4"/>
              </w:numPr>
              <w:rPr>
                <w:color w:val="002060"/>
              </w:rPr>
            </w:pPr>
            <w:r>
              <w:rPr>
                <w:color w:val="002060"/>
              </w:rPr>
              <w:t>Regarding the sixth (last) bulleted item: Note that funders often have forms for applicants to complete as part of the proposal. Mention that for some funding opportunities, the entire proposal consists of filling out the parts of an online or other form.</w:t>
            </w:r>
          </w:p>
          <w:p w:rsidR="006246E4" w:rsidRPr="006246E4" w:rsidRDefault="006246E4" w:rsidP="006246E4">
            <w:pPr>
              <w:pStyle w:val="ListParagraph"/>
              <w:framePr w:hSpace="0" w:wrap="auto" w:vAnchor="margin" w:hAnchor="text" w:yAlign="inline"/>
            </w:pPr>
            <w:r>
              <w:rPr>
                <w:color w:val="002060"/>
              </w:rPr>
              <w:t>Slide 14 (“Writing the Proposal (</w:t>
            </w:r>
            <w:proofErr w:type="spellStart"/>
            <w:r>
              <w:rPr>
                <w:color w:val="002060"/>
              </w:rPr>
              <w:t>cont</w:t>
            </w:r>
            <w:proofErr w:type="spellEnd"/>
            <w:r>
              <w:rPr>
                <w:color w:val="002060"/>
              </w:rPr>
              <w:t>)”)</w:t>
            </w:r>
          </w:p>
          <w:p w:rsidR="00937996" w:rsidRPr="00937996" w:rsidRDefault="006246E4" w:rsidP="006246E4">
            <w:pPr>
              <w:pStyle w:val="ListParagraph"/>
              <w:framePr w:hSpace="0" w:wrap="auto" w:vAnchor="margin" w:hAnchor="text" w:yAlign="inline"/>
              <w:numPr>
                <w:ilvl w:val="1"/>
                <w:numId w:val="4"/>
              </w:numPr>
            </w:pPr>
            <w:r>
              <w:rPr>
                <w:color w:val="002060"/>
              </w:rPr>
              <w:t>Regarding the first bulleted item:</w:t>
            </w:r>
          </w:p>
          <w:p w:rsidR="00937996" w:rsidRPr="00937996" w:rsidRDefault="006246E4" w:rsidP="00937996">
            <w:pPr>
              <w:pStyle w:val="ListParagraph"/>
              <w:framePr w:hSpace="0" w:wrap="auto" w:vAnchor="margin" w:hAnchor="text" w:yAlign="inline"/>
              <w:numPr>
                <w:ilvl w:val="2"/>
                <w:numId w:val="4"/>
              </w:numPr>
            </w:pPr>
            <w:r>
              <w:rPr>
                <w:color w:val="002060"/>
              </w:rPr>
              <w:t xml:space="preserve">Note that some funders </w:t>
            </w:r>
            <w:r w:rsidR="00937996">
              <w:rPr>
                <w:color w:val="002060"/>
              </w:rPr>
              <w:t>provide</w:t>
            </w:r>
            <w:r>
              <w:rPr>
                <w:color w:val="002060"/>
              </w:rPr>
              <w:t xml:space="preserve"> instructions regarding such items as typeface, </w:t>
            </w:r>
            <w:r w:rsidR="00937996">
              <w:rPr>
                <w:color w:val="002060"/>
              </w:rPr>
              <w:t xml:space="preserve">type </w:t>
            </w:r>
            <w:r>
              <w:rPr>
                <w:color w:val="002060"/>
              </w:rPr>
              <w:t xml:space="preserve">size, and </w:t>
            </w:r>
            <w:r w:rsidR="00937996">
              <w:rPr>
                <w:color w:val="002060"/>
              </w:rPr>
              <w:t xml:space="preserve">margin </w:t>
            </w:r>
            <w:r>
              <w:rPr>
                <w:color w:val="002060"/>
              </w:rPr>
              <w:t>size; emphasize the importance of following these instructions.</w:t>
            </w:r>
          </w:p>
          <w:p w:rsidR="00937996" w:rsidRPr="00937996" w:rsidRDefault="00DA5640" w:rsidP="00937996">
            <w:pPr>
              <w:pStyle w:val="ListParagraph"/>
              <w:framePr w:hSpace="0" w:wrap="auto" w:vAnchor="margin" w:hAnchor="text" w:yAlign="inline"/>
              <w:numPr>
                <w:ilvl w:val="2"/>
                <w:numId w:val="4"/>
              </w:numPr>
            </w:pPr>
            <w:r>
              <w:rPr>
                <w:color w:val="002060"/>
              </w:rPr>
              <w:t>Perhaps note that if such items are not specified, it generally is advisable to use 10, 11, or 12 point type and to use margins of at least 1 inch (2.5 cm).</w:t>
            </w:r>
          </w:p>
          <w:p w:rsidR="006246E4" w:rsidRPr="00937996" w:rsidRDefault="00DA5640" w:rsidP="00937996">
            <w:pPr>
              <w:pStyle w:val="ListParagraph"/>
              <w:framePr w:hSpace="0" w:wrap="auto" w:vAnchor="margin" w:hAnchor="text" w:yAlign="inline"/>
              <w:numPr>
                <w:ilvl w:val="2"/>
                <w:numId w:val="4"/>
              </w:numPr>
            </w:pPr>
            <w:r>
              <w:rPr>
                <w:color w:val="002060"/>
              </w:rPr>
              <w:lastRenderedPageBreak/>
              <w:t>Perhaps also mention that in documents</w:t>
            </w:r>
            <w:r w:rsidR="00937996">
              <w:rPr>
                <w:color w:val="002060"/>
              </w:rPr>
              <w:t xml:space="preserve"> such as proposals and manuscripts</w:t>
            </w:r>
            <w:r>
              <w:rPr>
                <w:color w:val="002060"/>
              </w:rPr>
              <w:t>, type with an unjustified (ragged) right margin tends to be more readable than type with a justified (straight) right margin.</w:t>
            </w:r>
          </w:p>
          <w:p w:rsidR="00937996" w:rsidRPr="00937996" w:rsidRDefault="00937996" w:rsidP="00937996">
            <w:pPr>
              <w:pStyle w:val="ListParagraph"/>
              <w:framePr w:hSpace="0" w:wrap="auto" w:vAnchor="margin" w:hAnchor="text" w:yAlign="inline"/>
              <w:numPr>
                <w:ilvl w:val="1"/>
                <w:numId w:val="4"/>
              </w:numPr>
            </w:pPr>
            <w:r>
              <w:rPr>
                <w:color w:val="002060"/>
              </w:rPr>
              <w:t>Regarding the second bulleted item: Note that internal peer review can help greatly in refining a proposal. Perhaps remind participants to schedule enough time for revision.</w:t>
            </w:r>
          </w:p>
          <w:p w:rsidR="00937996" w:rsidRPr="005D70AB" w:rsidRDefault="00937996" w:rsidP="00937996">
            <w:pPr>
              <w:pStyle w:val="ListParagraph"/>
              <w:framePr w:hSpace="0" w:wrap="auto" w:vAnchor="margin" w:hAnchor="text" w:yAlign="inline"/>
              <w:numPr>
                <w:ilvl w:val="1"/>
                <w:numId w:val="4"/>
              </w:numPr>
            </w:pPr>
            <w:r>
              <w:rPr>
                <w:color w:val="002060"/>
              </w:rPr>
              <w:t>Regarding the third bulleted item:</w:t>
            </w:r>
            <w:r w:rsidR="00A93CB9">
              <w:rPr>
                <w:color w:val="002060"/>
              </w:rPr>
              <w:t xml:space="preserve"> </w:t>
            </w:r>
            <w:r w:rsidR="005D70AB">
              <w:rPr>
                <w:color w:val="002060"/>
              </w:rPr>
              <w:t>Note that before submitting a proposal, it is advisable to make sure that all instructions have been followed, as it is easy to neglect one or more instructions.</w:t>
            </w:r>
          </w:p>
          <w:p w:rsidR="005D70AB" w:rsidRPr="005F4350" w:rsidRDefault="005D70AB" w:rsidP="00CD348C">
            <w:pPr>
              <w:pStyle w:val="ListParagraph"/>
              <w:framePr w:hSpace="0" w:wrap="auto" w:vAnchor="margin" w:hAnchor="text" w:yAlign="inline"/>
              <w:numPr>
                <w:ilvl w:val="0"/>
                <w:numId w:val="0"/>
              </w:numPr>
              <w:ind w:left="1440"/>
            </w:pPr>
            <w:r w:rsidRPr="00CD348C">
              <w:rPr>
                <w:color w:val="002060"/>
              </w:rPr>
              <w:t>Regarding the last bulleted item: Also advise participants to submit proposals somewhat early. If one waits until the last minute and then has a computer problem, one might miss the deadline. Also, around the deadline</w:t>
            </w:r>
            <w:r w:rsidR="0039077F" w:rsidRPr="00CD348C">
              <w:rPr>
                <w:color w:val="002060"/>
              </w:rPr>
              <w:t xml:space="preserve"> there</w:t>
            </w:r>
            <w:r w:rsidRPr="00CD348C">
              <w:rPr>
                <w:color w:val="002060"/>
              </w:rPr>
              <w:t xml:space="preserve"> sometimes are server problems at the granting agency because many people are trying to submit proposals. Submitting a proposal somewhat early helps ensure that the proposal is received despite</w:t>
            </w:r>
            <w:r w:rsidR="000B2E8E" w:rsidRPr="00CD348C">
              <w:rPr>
                <w:color w:val="002060"/>
              </w:rPr>
              <w:t xml:space="preserve"> the risk of technical </w:t>
            </w:r>
            <w:r w:rsidR="00CD348C" w:rsidRPr="00CD348C">
              <w:rPr>
                <w:color w:val="002060"/>
              </w:rPr>
              <w:t>difficulties.</w:t>
            </w:r>
          </w:p>
          <w:p w:rsidR="00CD348C" w:rsidRDefault="00CD348C" w:rsidP="00C96B3D">
            <w:pPr>
              <w:pStyle w:val="ListParagraph"/>
              <w:framePr w:hSpace="0" w:wrap="auto" w:vAnchor="margin" w:hAnchor="text" w:yAlign="inline"/>
              <w:rPr>
                <w:color w:val="002060"/>
              </w:rPr>
            </w:pPr>
            <w:r>
              <w:rPr>
                <w:color w:val="002060"/>
              </w:rPr>
              <w:t>Slide 15</w:t>
            </w:r>
            <w:r w:rsidR="00FE366A">
              <w:rPr>
                <w:color w:val="002060"/>
              </w:rPr>
              <w:t xml:space="preserve"> (“Examples of and Excerpts from Proposals”)</w:t>
            </w:r>
          </w:p>
          <w:p w:rsidR="00FE366A" w:rsidRDefault="00FE366A" w:rsidP="00F167F8">
            <w:pPr>
              <w:pStyle w:val="ListParagraph"/>
              <w:framePr w:hSpace="0" w:wrap="auto" w:vAnchor="margin" w:hAnchor="text" w:yAlign="inline"/>
              <w:numPr>
                <w:ilvl w:val="1"/>
                <w:numId w:val="4"/>
              </w:numPr>
              <w:rPr>
                <w:color w:val="002060"/>
              </w:rPr>
            </w:pPr>
            <w:r>
              <w:rPr>
                <w:color w:val="002060"/>
              </w:rPr>
              <w:t xml:space="preserve">This </w:t>
            </w:r>
            <w:r w:rsidR="009A5B53">
              <w:rPr>
                <w:color w:val="002060"/>
              </w:rPr>
              <w:t>segment</w:t>
            </w:r>
            <w:r>
              <w:rPr>
                <w:color w:val="002060"/>
              </w:rPr>
              <w:t xml:space="preserve"> is flexible in length and content. It should focus on one or more successful grant applications, ideally of types that participants are likely to submit.</w:t>
            </w:r>
            <w:r w:rsidR="00F167F8">
              <w:rPr>
                <w:color w:val="002060"/>
              </w:rPr>
              <w:t xml:space="preserve"> </w:t>
            </w:r>
            <w:r w:rsidR="009A5B53">
              <w:rPr>
                <w:color w:val="002060"/>
              </w:rPr>
              <w:t>If relevant, it may</w:t>
            </w:r>
            <w:r w:rsidR="00F167F8">
              <w:rPr>
                <w:color w:val="002060"/>
              </w:rPr>
              <w:t xml:space="preserve"> include </w:t>
            </w:r>
            <w:r w:rsidR="009A5B53">
              <w:rPr>
                <w:color w:val="002060"/>
              </w:rPr>
              <w:t xml:space="preserve">sample </w:t>
            </w:r>
            <w:r w:rsidR="00F167F8">
              <w:rPr>
                <w:color w:val="002060"/>
              </w:rPr>
              <w:t xml:space="preserve">proposals of different lengths (for example, a short proposal for a small grant from </w:t>
            </w:r>
            <w:r w:rsidR="009A5B53">
              <w:rPr>
                <w:color w:val="002060"/>
              </w:rPr>
              <w:t>the applicant’s</w:t>
            </w:r>
            <w:r w:rsidR="00F167F8">
              <w:rPr>
                <w:color w:val="002060"/>
              </w:rPr>
              <w:t xml:space="preserve"> institution and a long proposal for a large grant from an international agency). The sample proposals may be obtained by the facilitator or brought by participants. Some sample grant proposals are available online, for example at </w:t>
            </w:r>
            <w:hyperlink r:id="rId9" w:history="1">
              <w:r w:rsidR="00F167F8" w:rsidRPr="00343271">
                <w:rPr>
                  <w:rStyle w:val="Hyperlink"/>
                </w:rPr>
                <w:t>https://www.niaid.nih.gov/grants-contracts/sample-applications</w:t>
              </w:r>
            </w:hyperlink>
            <w:r w:rsidR="00F167F8">
              <w:rPr>
                <w:color w:val="002060"/>
              </w:rPr>
              <w:t xml:space="preserve">. </w:t>
            </w:r>
          </w:p>
          <w:p w:rsidR="00F167F8" w:rsidRDefault="009A5B53" w:rsidP="00FE366A">
            <w:pPr>
              <w:pStyle w:val="ListParagraph"/>
              <w:framePr w:hSpace="0" w:wrap="auto" w:vAnchor="margin" w:hAnchor="text" w:yAlign="inline"/>
              <w:numPr>
                <w:ilvl w:val="1"/>
                <w:numId w:val="4"/>
              </w:numPr>
              <w:rPr>
                <w:color w:val="002060"/>
              </w:rPr>
            </w:pPr>
            <w:r>
              <w:rPr>
                <w:color w:val="002060"/>
              </w:rPr>
              <w:t>In this segment, it may work well to focus</w:t>
            </w:r>
            <w:r w:rsidR="00F167F8">
              <w:rPr>
                <w:color w:val="002060"/>
              </w:rPr>
              <w:t xml:space="preserve"> largely on proposal sections such as the title, abstract, and (if ap</w:t>
            </w:r>
            <w:r>
              <w:rPr>
                <w:color w:val="002060"/>
              </w:rPr>
              <w:t>plicable) specific aims.</w:t>
            </w:r>
          </w:p>
          <w:p w:rsidR="00F167F8" w:rsidRDefault="00F167F8" w:rsidP="00FE366A">
            <w:pPr>
              <w:pStyle w:val="ListParagraph"/>
              <w:framePr w:hSpace="0" w:wrap="auto" w:vAnchor="margin" w:hAnchor="text" w:yAlign="inline"/>
              <w:numPr>
                <w:ilvl w:val="1"/>
                <w:numId w:val="4"/>
              </w:numPr>
              <w:rPr>
                <w:color w:val="002060"/>
              </w:rPr>
            </w:pPr>
            <w:r>
              <w:rPr>
                <w:color w:val="002060"/>
              </w:rPr>
              <w:t xml:space="preserve">This </w:t>
            </w:r>
            <w:r w:rsidR="009A5B53">
              <w:rPr>
                <w:color w:val="002060"/>
              </w:rPr>
              <w:t>segment</w:t>
            </w:r>
            <w:r>
              <w:rPr>
                <w:color w:val="002060"/>
              </w:rPr>
              <w:t xml:space="preserve"> may be conducted as a demonstration (ideally, an interactive one, with the facilitator asking participants what they notice</w:t>
            </w:r>
            <w:r w:rsidR="009A5B53">
              <w:rPr>
                <w:color w:val="002060"/>
              </w:rPr>
              <w:t>, especially as related to items presented thus far in this session,</w:t>
            </w:r>
            <w:r>
              <w:rPr>
                <w:color w:val="002060"/>
              </w:rPr>
              <w:t xml:space="preserve"> and</w:t>
            </w:r>
            <w:r w:rsidR="009A5B53">
              <w:rPr>
                <w:color w:val="002060"/>
              </w:rPr>
              <w:t xml:space="preserve"> </w:t>
            </w:r>
            <w:r>
              <w:rPr>
                <w:color w:val="002060"/>
              </w:rPr>
              <w:t xml:space="preserve">pointing out additional items). </w:t>
            </w:r>
            <w:r w:rsidR="009A5B53">
              <w:rPr>
                <w:color w:val="002060"/>
              </w:rPr>
              <w:t xml:space="preserve">Alternatively, </w:t>
            </w:r>
            <w:r w:rsidR="00511705">
              <w:rPr>
                <w:color w:val="002060"/>
              </w:rPr>
              <w:t>i</w:t>
            </w:r>
            <w:r>
              <w:rPr>
                <w:color w:val="002060"/>
              </w:rPr>
              <w:t xml:space="preserve">f time and circumstances allow, </w:t>
            </w:r>
            <w:r w:rsidR="009A5B53">
              <w:rPr>
                <w:color w:val="002060"/>
              </w:rPr>
              <w:t>this segment</w:t>
            </w:r>
            <w:r>
              <w:rPr>
                <w:color w:val="002060"/>
              </w:rPr>
              <w:t xml:space="preserve"> </w:t>
            </w:r>
            <w:r w:rsidR="009A5B53">
              <w:rPr>
                <w:color w:val="002060"/>
              </w:rPr>
              <w:t>may</w:t>
            </w:r>
            <w:r>
              <w:rPr>
                <w:color w:val="002060"/>
              </w:rPr>
              <w:t xml:space="preserve"> be conducted as a sm</w:t>
            </w:r>
            <w:r w:rsidR="009A5B53">
              <w:rPr>
                <w:color w:val="002060"/>
              </w:rPr>
              <w:t>all-group exercise, with pairs or</w:t>
            </w:r>
            <w:r>
              <w:rPr>
                <w:color w:val="002060"/>
              </w:rPr>
              <w:t xml:space="preserve"> small groups of participants looking at proposals or parts thereof and then reporting their observations.</w:t>
            </w:r>
          </w:p>
          <w:p w:rsidR="00511705" w:rsidRDefault="00511705" w:rsidP="00C96B3D">
            <w:pPr>
              <w:pStyle w:val="ListParagraph"/>
              <w:framePr w:hSpace="0" w:wrap="auto" w:vAnchor="margin" w:hAnchor="text" w:yAlign="inline"/>
              <w:rPr>
                <w:color w:val="002060"/>
              </w:rPr>
            </w:pPr>
            <w:r>
              <w:rPr>
                <w:color w:val="002060"/>
              </w:rPr>
              <w:t>Slide 16 (“Small-Group Session: Evaluating Proposals”)</w:t>
            </w:r>
          </w:p>
          <w:p w:rsidR="00666CE4" w:rsidRPr="00C96B3D" w:rsidRDefault="00666CE4" w:rsidP="00666CE4">
            <w:pPr>
              <w:pStyle w:val="ListParagraph"/>
              <w:framePr w:hSpace="0" w:wrap="auto" w:vAnchor="margin" w:hAnchor="text" w:yAlign="inline"/>
              <w:numPr>
                <w:ilvl w:val="1"/>
                <w:numId w:val="4"/>
              </w:numPr>
            </w:pPr>
            <w:r>
              <w:rPr>
                <w:color w:val="002060"/>
              </w:rPr>
              <w:t>(This slide is just a “divider slide” providing transition to the next section.)</w:t>
            </w:r>
          </w:p>
          <w:p w:rsidR="00666CE4" w:rsidRPr="00666CE4" w:rsidRDefault="00666CE4" w:rsidP="00666CE4">
            <w:pPr>
              <w:pStyle w:val="ListParagraph"/>
              <w:framePr w:hSpace="0" w:wrap="auto" w:vAnchor="margin" w:hAnchor="text" w:yAlign="inline"/>
            </w:pPr>
            <w:r>
              <w:rPr>
                <w:color w:val="002060"/>
              </w:rPr>
              <w:t>Slide 17 (“Evaluating Proposals”)</w:t>
            </w:r>
          </w:p>
          <w:p w:rsidR="00666CE4" w:rsidRPr="00666CE4" w:rsidRDefault="00666CE4" w:rsidP="00666CE4">
            <w:pPr>
              <w:pStyle w:val="ListParagraph"/>
              <w:framePr w:hSpace="0" w:wrap="auto" w:vAnchor="margin" w:hAnchor="text" w:yAlign="inline"/>
              <w:numPr>
                <w:ilvl w:val="1"/>
                <w:numId w:val="4"/>
              </w:numPr>
            </w:pPr>
            <w:r>
              <w:rPr>
                <w:color w:val="002060"/>
              </w:rPr>
              <w:t xml:space="preserve">For this exercise, participants should work in groups of about three. Each participant should first do whichever of the two </w:t>
            </w:r>
            <w:r w:rsidR="00E90369">
              <w:rPr>
                <w:color w:val="002060"/>
              </w:rPr>
              <w:t xml:space="preserve">options </w:t>
            </w:r>
            <w:r>
              <w:rPr>
                <w:color w:val="002060"/>
              </w:rPr>
              <w:t xml:space="preserve">is applicable, using advice from this </w:t>
            </w:r>
            <w:r w:rsidR="00E90369">
              <w:rPr>
                <w:color w:val="002060"/>
              </w:rPr>
              <w:t>session</w:t>
            </w:r>
            <w:r>
              <w:rPr>
                <w:color w:val="002060"/>
              </w:rPr>
              <w:t>. Then the members of each small group should give each other feedback on what they came up with.</w:t>
            </w:r>
          </w:p>
          <w:p w:rsidR="00666CE4" w:rsidRPr="00E90369" w:rsidRDefault="00E90369" w:rsidP="00666CE4">
            <w:pPr>
              <w:pStyle w:val="ListParagraph"/>
              <w:framePr w:hSpace="0" w:wrap="auto" w:vAnchor="margin" w:hAnchor="text" w:yAlign="inline"/>
              <w:numPr>
                <w:ilvl w:val="1"/>
                <w:numId w:val="4"/>
              </w:numPr>
            </w:pPr>
            <w:r>
              <w:rPr>
                <w:color w:val="002060"/>
              </w:rPr>
              <w:t>At the end of the small-group work, bring the full group together and have people identify some points from this session that they plan to use in refining or preparing their proposals.</w:t>
            </w:r>
          </w:p>
          <w:p w:rsidR="00E90369" w:rsidRDefault="00E90369" w:rsidP="00666CE4">
            <w:pPr>
              <w:pStyle w:val="ListParagraph"/>
              <w:framePr w:hSpace="0" w:wrap="auto" w:vAnchor="margin" w:hAnchor="text" w:yAlign="inline"/>
              <w:numPr>
                <w:ilvl w:val="1"/>
                <w:numId w:val="4"/>
              </w:numPr>
            </w:pPr>
            <w:r>
              <w:rPr>
                <w:color w:val="002060"/>
              </w:rPr>
              <w:t>If participants are not drafting actual proposals, this exercise can be modified accordingly. For example, the facilitator may note a project for which participants should, for purposes of</w:t>
            </w:r>
            <w:bookmarkStart w:id="0" w:name="_GoBack"/>
            <w:bookmarkEnd w:id="0"/>
            <w:r>
              <w:rPr>
                <w:color w:val="002060"/>
              </w:rPr>
              <w:t xml:space="preserve"> this exercise, imagine developing a proposal.</w:t>
            </w:r>
          </w:p>
          <w:p w:rsidR="00202894" w:rsidRPr="005F4350" w:rsidRDefault="00202894" w:rsidP="00C96B3D">
            <w:pPr>
              <w:pStyle w:val="ListParagraph"/>
              <w:framePr w:hSpace="0" w:wrap="auto" w:vAnchor="margin" w:hAnchor="text" w:yAlign="inline"/>
              <w:rPr>
                <w:color w:val="002060"/>
              </w:rPr>
            </w:pPr>
            <w:r w:rsidRPr="005F4350">
              <w:rPr>
                <w:color w:val="002060"/>
              </w:rPr>
              <w:t>Slide 1</w:t>
            </w:r>
            <w:r w:rsidR="00E90369">
              <w:rPr>
                <w:color w:val="002060"/>
              </w:rPr>
              <w:t>8</w:t>
            </w:r>
            <w:r w:rsidRPr="005F4350">
              <w:rPr>
                <w:color w:val="002060"/>
              </w:rPr>
              <w:t xml:space="preserve"> (In Conclusion”)</w:t>
            </w:r>
          </w:p>
          <w:p w:rsidR="00202894" w:rsidRPr="005F4350" w:rsidRDefault="00202894" w:rsidP="00202894">
            <w:pPr>
              <w:pStyle w:val="ListParagraph"/>
              <w:framePr w:hSpace="0" w:wrap="auto" w:vAnchor="margin" w:hAnchor="text" w:yAlign="inline"/>
              <w:numPr>
                <w:ilvl w:val="1"/>
                <w:numId w:val="4"/>
              </w:numPr>
              <w:rPr>
                <w:color w:val="002060"/>
              </w:rPr>
            </w:pPr>
            <w:r w:rsidRPr="005F4350">
              <w:rPr>
                <w:color w:val="002060"/>
              </w:rPr>
              <w:t>Perhaps ask for any additional questions and request other points that participants would like to make.</w:t>
            </w:r>
          </w:p>
          <w:p w:rsidR="00202894" w:rsidRPr="00372F71" w:rsidRDefault="00202894" w:rsidP="00202894">
            <w:pPr>
              <w:pStyle w:val="ListParagraph"/>
              <w:framePr w:hSpace="0" w:wrap="auto" w:vAnchor="margin" w:hAnchor="text" w:yAlign="inline"/>
              <w:numPr>
                <w:ilvl w:val="1"/>
                <w:numId w:val="4"/>
              </w:numPr>
            </w:pPr>
            <w:r w:rsidRPr="005F4350">
              <w:rPr>
                <w:color w:val="002060"/>
              </w:rPr>
              <w:t>Wrap up the session, for example by expressing hope that this module h</w:t>
            </w:r>
            <w:r>
              <w:rPr>
                <w:color w:val="002060"/>
              </w:rPr>
              <w:t xml:space="preserve">as provided useful guidance, restating one or more key </w:t>
            </w:r>
            <w:r>
              <w:rPr>
                <w:color w:val="002060"/>
              </w:rPr>
              <w:lastRenderedPageBreak/>
              <w:t>messages, and noting the subject of the next module.</w:t>
            </w:r>
          </w:p>
          <w:p w:rsidR="000F59FB" w:rsidRPr="000F59FB" w:rsidRDefault="000F59FB" w:rsidP="000F59FB">
            <w:pPr>
              <w:pStyle w:val="ListParagraph"/>
              <w:framePr w:hSpace="0" w:wrap="auto" w:vAnchor="margin" w:hAnchor="text" w:yAlign="inline"/>
            </w:pPr>
            <w:r>
              <w:rPr>
                <w:color w:val="002060"/>
              </w:rPr>
              <w:t>Slide 1</w:t>
            </w:r>
            <w:r w:rsidR="00E90369">
              <w:rPr>
                <w:color w:val="002060"/>
              </w:rPr>
              <w:t>9</w:t>
            </w:r>
            <w:r>
              <w:rPr>
                <w:color w:val="002060"/>
              </w:rPr>
              <w:t xml:space="preserve"> (“Wishing you much success!”) and Slide </w:t>
            </w:r>
            <w:r w:rsidR="00E90369">
              <w:rPr>
                <w:color w:val="002060"/>
              </w:rPr>
              <w:t>20</w:t>
            </w:r>
            <w:r>
              <w:rPr>
                <w:color w:val="002060"/>
              </w:rPr>
              <w:t xml:space="preserve"> (Creative Commons information </w:t>
            </w:r>
            <w:proofErr w:type="spellStart"/>
            <w:r>
              <w:rPr>
                <w:color w:val="002060"/>
              </w:rPr>
              <w:t>etc</w:t>
            </w:r>
            <w:proofErr w:type="spellEnd"/>
            <w:r>
              <w:rPr>
                <w:color w:val="002060"/>
              </w:rPr>
              <w:t>):</w:t>
            </w:r>
          </w:p>
          <w:p w:rsidR="000F59FB" w:rsidRPr="007E27E0" w:rsidRDefault="000F59FB" w:rsidP="000F59FB">
            <w:pPr>
              <w:pStyle w:val="ListParagraph"/>
              <w:framePr w:hSpace="0" w:wrap="auto" w:vAnchor="margin" w:hAnchor="text" w:yAlign="inline"/>
              <w:numPr>
                <w:ilvl w:val="1"/>
                <w:numId w:val="4"/>
              </w:numPr>
            </w:pPr>
            <w:r>
              <w:rPr>
                <w:color w:val="002060"/>
              </w:rPr>
              <w:t xml:space="preserve">(These are the standard closing slides for this series of presentations.) </w:t>
            </w:r>
          </w:p>
        </w:tc>
      </w:tr>
    </w:tbl>
    <w:p w:rsidR="002A037A" w:rsidRPr="006A76B2" w:rsidRDefault="002A037A" w:rsidP="002A037A">
      <w:pPr>
        <w:pStyle w:val="ListBullet"/>
        <w:numPr>
          <w:ilvl w:val="0"/>
          <w:numId w:val="0"/>
        </w:numPr>
        <w:rPr>
          <w:rFonts w:cs="Arial"/>
          <w:b/>
          <w:sz w:val="26"/>
          <w:szCs w:val="26"/>
        </w:rPr>
      </w:pPr>
    </w:p>
    <w:p w:rsidR="00265889" w:rsidRDefault="00265889" w:rsidP="00A4492C"/>
    <w:p w:rsidR="001D4CE5" w:rsidRPr="00A4492C" w:rsidRDefault="001D4CE5" w:rsidP="00A4492C"/>
    <w:sectPr w:rsidR="001D4CE5" w:rsidRPr="00A4492C" w:rsidSect="001D4CE5">
      <w:headerReference w:type="even" r:id="rId10"/>
      <w:headerReference w:type="default" r:id="rId11"/>
      <w:footerReference w:type="even" r:id="rId12"/>
      <w:footerReference w:type="default" r:id="rId13"/>
      <w:headerReference w:type="first" r:id="rId14"/>
      <w:footerReference w:type="first" r:id="rId15"/>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7A" w:rsidRDefault="002A037A" w:rsidP="00C90B03">
      <w:r>
        <w:separator/>
      </w:r>
    </w:p>
  </w:endnote>
  <w:endnote w:type="continuationSeparator" w:id="0">
    <w:p w:rsidR="002A037A" w:rsidRDefault="002A037A"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029C" w:rsidRDefault="0029029C" w:rsidP="006D49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369">
      <w:rPr>
        <w:rStyle w:val="PageNumber"/>
        <w:noProof/>
      </w:rPr>
      <w:t>5</w:t>
    </w:r>
    <w:r>
      <w:rPr>
        <w:rStyle w:val="PageNumber"/>
      </w:rPr>
      <w:fldChar w:fldCharType="end"/>
    </w:r>
  </w:p>
  <w:p w:rsidR="0029029C" w:rsidRDefault="0029029C" w:rsidP="006D49E2">
    <w:pPr>
      <w:pStyle w:val="Footer"/>
      <w:ind w:right="360"/>
    </w:pPr>
    <w:r>
      <w:rPr>
        <w:noProof/>
        <w:lang w:val="en-US"/>
      </w:rPr>
      <mc:AlternateContent>
        <mc:Choice Requires="wps">
          <w:drawing>
            <wp:anchor distT="0" distB="0" distL="114300" distR="114300" simplePos="0" relativeHeight="251663360" behindDoc="0" locked="0" layoutInCell="1" allowOverlap="1" wp14:anchorId="1B47EE87" wp14:editId="31966FD6">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r w:rsidR="00E90369">
      <w:fldChar w:fldCharType="begin"/>
    </w:r>
    <w:r w:rsidR="00E90369">
      <w:instrText xml:space="preserve"> FILENAME  \* Caps  \* MERGEFORMAT </w:instrText>
    </w:r>
    <w:r w:rsidR="00E90369">
      <w:fldChar w:fldCharType="separate"/>
    </w:r>
    <w:r w:rsidR="002A037A">
      <w:rPr>
        <w:noProof/>
      </w:rPr>
      <w:t>Document3</w:t>
    </w:r>
    <w:r w:rsidR="00E9036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369">
      <w:rPr>
        <w:rStyle w:val="PageNumber"/>
        <w:noProof/>
      </w:rPr>
      <w:t>1</w:t>
    </w:r>
    <w:r>
      <w:rPr>
        <w:rStyle w:val="PageNumber"/>
      </w:rPr>
      <w:fldChar w:fldCharType="end"/>
    </w:r>
  </w:p>
  <w:p w:rsidR="0029029C" w:rsidRPr="004137DB" w:rsidRDefault="0029029C" w:rsidP="004137DB">
    <w:pPr>
      <w:pStyle w:val="Footer"/>
      <w:ind w:right="360"/>
    </w:pPr>
    <w:r w:rsidRPr="008F4065">
      <w:rPr>
        <w:noProof/>
        <w:color w:val="404040"/>
        <w:lang w:val="en-US"/>
      </w:rPr>
      <mc:AlternateContent>
        <mc:Choice Requires="wps">
          <w:drawing>
            <wp:anchor distT="0" distB="0" distL="114300" distR="114300" simplePos="0" relativeHeight="251665408" behindDoc="0" locked="0" layoutInCell="1" allowOverlap="1" wp14:anchorId="04264D53" wp14:editId="4C71217F">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r w:rsidR="00E90369">
      <w:fldChar w:fldCharType="begin"/>
    </w:r>
    <w:r w:rsidR="00E90369">
      <w:instrText xml:space="preserve"> FILENAME  \* Caps  \* MERGEFORMAT </w:instrText>
    </w:r>
    <w:r w:rsidR="00E90369">
      <w:fldChar w:fldCharType="separate"/>
    </w:r>
    <w:r w:rsidR="002A037A">
      <w:rPr>
        <w:noProof/>
      </w:rPr>
      <w:t>Document3</w:t>
    </w:r>
    <w:r w:rsidR="00E9036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7A" w:rsidRDefault="002A037A" w:rsidP="00C90B03">
      <w:r>
        <w:separator/>
      </w:r>
    </w:p>
  </w:footnote>
  <w:footnote w:type="continuationSeparator" w:id="0">
    <w:p w:rsidR="002A037A" w:rsidRDefault="002A037A" w:rsidP="00C9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19" w:rsidRDefault="006F32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29029C">
    <w:pPr>
      <w:pStyle w:val="Header"/>
    </w:pPr>
  </w:p>
  <w:p w:rsidR="0029029C" w:rsidRDefault="00290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9C" w:rsidRDefault="006F3219" w:rsidP="001D4CE5">
    <w:pPr>
      <w:pStyle w:val="Header"/>
      <w:jc w:val="right"/>
    </w:pPr>
    <w:r>
      <w:rPr>
        <w:noProof/>
        <w:lang w:val="en-US"/>
      </w:rPr>
      <w:drawing>
        <wp:inline distT="0" distB="0" distL="0" distR="0">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p>
  <w:p w:rsidR="008F4065" w:rsidRDefault="008F4065" w:rsidP="001D4CE5">
    <w:pPr>
      <w:pStyle w:val="Header"/>
    </w:pPr>
  </w:p>
  <w:p w:rsidR="001D4CE5" w:rsidRDefault="001D4CE5" w:rsidP="001D4CE5">
    <w:pPr>
      <w:pStyle w:val="Header"/>
    </w:pPr>
    <w:r>
      <w:rPr>
        <w:noProof/>
        <w:lang w:val="en-US"/>
      </w:rPr>
      <mc:AlternateContent>
        <mc:Choice Requires="wps">
          <w:drawing>
            <wp:anchor distT="0" distB="0" distL="114300" distR="114300" simplePos="0" relativeHeight="251659264" behindDoc="0" locked="0" layoutInCell="1" allowOverlap="1" wp14:anchorId="321122D8" wp14:editId="56729527">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6518F5"/>
    <w:multiLevelType w:val="hybridMultilevel"/>
    <w:tmpl w:val="40183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72768"/>
    <w:multiLevelType w:val="hybridMultilevel"/>
    <w:tmpl w:val="25E0714E"/>
    <w:lvl w:ilvl="0" w:tplc="48B81B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49F343CB"/>
    <w:multiLevelType w:val="hybridMultilevel"/>
    <w:tmpl w:val="1AD4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D1405"/>
    <w:multiLevelType w:val="hybridMultilevel"/>
    <w:tmpl w:val="1FB26338"/>
    <w:lvl w:ilvl="0" w:tplc="9682672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511B5"/>
    <w:multiLevelType w:val="hybridMultilevel"/>
    <w:tmpl w:val="EE2C9F92"/>
    <w:lvl w:ilvl="0" w:tplc="23E0B238">
      <w:start w:val="1"/>
      <w:numFmt w:val="bullet"/>
      <w:lvlText w:val="-"/>
      <w:lvlJc w:val="left"/>
      <w:pPr>
        <w:tabs>
          <w:tab w:val="num" w:pos="720"/>
        </w:tabs>
        <w:ind w:left="720" w:hanging="360"/>
      </w:pPr>
      <w:rPr>
        <w:rFonts w:ascii="Times New Roman" w:hAnsi="Times New Roman" w:hint="default"/>
      </w:rPr>
    </w:lvl>
    <w:lvl w:ilvl="1" w:tplc="B7E69208" w:tentative="1">
      <w:start w:val="1"/>
      <w:numFmt w:val="bullet"/>
      <w:lvlText w:val="-"/>
      <w:lvlJc w:val="left"/>
      <w:pPr>
        <w:tabs>
          <w:tab w:val="num" w:pos="1440"/>
        </w:tabs>
        <w:ind w:left="1440" w:hanging="360"/>
      </w:pPr>
      <w:rPr>
        <w:rFonts w:ascii="Times New Roman" w:hAnsi="Times New Roman" w:hint="default"/>
      </w:rPr>
    </w:lvl>
    <w:lvl w:ilvl="2" w:tplc="D1A2E754" w:tentative="1">
      <w:start w:val="1"/>
      <w:numFmt w:val="bullet"/>
      <w:lvlText w:val="-"/>
      <w:lvlJc w:val="left"/>
      <w:pPr>
        <w:tabs>
          <w:tab w:val="num" w:pos="2160"/>
        </w:tabs>
        <w:ind w:left="2160" w:hanging="360"/>
      </w:pPr>
      <w:rPr>
        <w:rFonts w:ascii="Times New Roman" w:hAnsi="Times New Roman" w:hint="default"/>
      </w:rPr>
    </w:lvl>
    <w:lvl w:ilvl="3" w:tplc="0730FFF6" w:tentative="1">
      <w:start w:val="1"/>
      <w:numFmt w:val="bullet"/>
      <w:lvlText w:val="-"/>
      <w:lvlJc w:val="left"/>
      <w:pPr>
        <w:tabs>
          <w:tab w:val="num" w:pos="2880"/>
        </w:tabs>
        <w:ind w:left="2880" w:hanging="360"/>
      </w:pPr>
      <w:rPr>
        <w:rFonts w:ascii="Times New Roman" w:hAnsi="Times New Roman" w:hint="default"/>
      </w:rPr>
    </w:lvl>
    <w:lvl w:ilvl="4" w:tplc="1A1C1C5C" w:tentative="1">
      <w:start w:val="1"/>
      <w:numFmt w:val="bullet"/>
      <w:lvlText w:val="-"/>
      <w:lvlJc w:val="left"/>
      <w:pPr>
        <w:tabs>
          <w:tab w:val="num" w:pos="3600"/>
        </w:tabs>
        <w:ind w:left="3600" w:hanging="360"/>
      </w:pPr>
      <w:rPr>
        <w:rFonts w:ascii="Times New Roman" w:hAnsi="Times New Roman" w:hint="default"/>
      </w:rPr>
    </w:lvl>
    <w:lvl w:ilvl="5" w:tplc="3790F716" w:tentative="1">
      <w:start w:val="1"/>
      <w:numFmt w:val="bullet"/>
      <w:lvlText w:val="-"/>
      <w:lvlJc w:val="left"/>
      <w:pPr>
        <w:tabs>
          <w:tab w:val="num" w:pos="4320"/>
        </w:tabs>
        <w:ind w:left="4320" w:hanging="360"/>
      </w:pPr>
      <w:rPr>
        <w:rFonts w:ascii="Times New Roman" w:hAnsi="Times New Roman" w:hint="default"/>
      </w:rPr>
    </w:lvl>
    <w:lvl w:ilvl="6" w:tplc="CBE6F49A" w:tentative="1">
      <w:start w:val="1"/>
      <w:numFmt w:val="bullet"/>
      <w:lvlText w:val="-"/>
      <w:lvlJc w:val="left"/>
      <w:pPr>
        <w:tabs>
          <w:tab w:val="num" w:pos="5040"/>
        </w:tabs>
        <w:ind w:left="5040" w:hanging="360"/>
      </w:pPr>
      <w:rPr>
        <w:rFonts w:ascii="Times New Roman" w:hAnsi="Times New Roman" w:hint="default"/>
      </w:rPr>
    </w:lvl>
    <w:lvl w:ilvl="7" w:tplc="37CABC40" w:tentative="1">
      <w:start w:val="1"/>
      <w:numFmt w:val="bullet"/>
      <w:lvlText w:val="-"/>
      <w:lvlJc w:val="left"/>
      <w:pPr>
        <w:tabs>
          <w:tab w:val="num" w:pos="5760"/>
        </w:tabs>
        <w:ind w:left="5760" w:hanging="360"/>
      </w:pPr>
      <w:rPr>
        <w:rFonts w:ascii="Times New Roman" w:hAnsi="Times New Roman" w:hint="default"/>
      </w:rPr>
    </w:lvl>
    <w:lvl w:ilvl="8" w:tplc="6600A40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6534"/>
    <w:rsid w:val="00021A1C"/>
    <w:rsid w:val="0003696A"/>
    <w:rsid w:val="000421BE"/>
    <w:rsid w:val="000638B8"/>
    <w:rsid w:val="00065F79"/>
    <w:rsid w:val="00084781"/>
    <w:rsid w:val="0008576F"/>
    <w:rsid w:val="00092F47"/>
    <w:rsid w:val="000B0206"/>
    <w:rsid w:val="000B2E8E"/>
    <w:rsid w:val="000B36AF"/>
    <w:rsid w:val="000E08FB"/>
    <w:rsid w:val="000F13AF"/>
    <w:rsid w:val="000F3BC9"/>
    <w:rsid w:val="000F59FB"/>
    <w:rsid w:val="000F7A31"/>
    <w:rsid w:val="0010672B"/>
    <w:rsid w:val="001129FD"/>
    <w:rsid w:val="00121E14"/>
    <w:rsid w:val="00132E50"/>
    <w:rsid w:val="0013447F"/>
    <w:rsid w:val="00155972"/>
    <w:rsid w:val="001569EE"/>
    <w:rsid w:val="00175D78"/>
    <w:rsid w:val="00183462"/>
    <w:rsid w:val="001A3A8A"/>
    <w:rsid w:val="001A5E8D"/>
    <w:rsid w:val="001D4CE5"/>
    <w:rsid w:val="001E0ABB"/>
    <w:rsid w:val="001E2DCC"/>
    <w:rsid w:val="00202894"/>
    <w:rsid w:val="00207394"/>
    <w:rsid w:val="00223924"/>
    <w:rsid w:val="00232D2D"/>
    <w:rsid w:val="002338EF"/>
    <w:rsid w:val="0026063D"/>
    <w:rsid w:val="00262ED7"/>
    <w:rsid w:val="00265889"/>
    <w:rsid w:val="00275BA0"/>
    <w:rsid w:val="00282382"/>
    <w:rsid w:val="0029029C"/>
    <w:rsid w:val="002952A0"/>
    <w:rsid w:val="002A037A"/>
    <w:rsid w:val="002A07B1"/>
    <w:rsid w:val="002B6516"/>
    <w:rsid w:val="002C2EF7"/>
    <w:rsid w:val="002C619D"/>
    <w:rsid w:val="002E6CDC"/>
    <w:rsid w:val="00307410"/>
    <w:rsid w:val="00312603"/>
    <w:rsid w:val="003179A8"/>
    <w:rsid w:val="00332473"/>
    <w:rsid w:val="00333478"/>
    <w:rsid w:val="00334829"/>
    <w:rsid w:val="00361DE5"/>
    <w:rsid w:val="00364C4B"/>
    <w:rsid w:val="0036730C"/>
    <w:rsid w:val="0037286D"/>
    <w:rsid w:val="00372F71"/>
    <w:rsid w:val="00373BB6"/>
    <w:rsid w:val="00380F18"/>
    <w:rsid w:val="0038156B"/>
    <w:rsid w:val="0039077F"/>
    <w:rsid w:val="00396B4A"/>
    <w:rsid w:val="003A0D95"/>
    <w:rsid w:val="003A1AA8"/>
    <w:rsid w:val="003A4E13"/>
    <w:rsid w:val="003E14A9"/>
    <w:rsid w:val="003E3EDA"/>
    <w:rsid w:val="003E3F77"/>
    <w:rsid w:val="003E7126"/>
    <w:rsid w:val="003F014B"/>
    <w:rsid w:val="003F3A94"/>
    <w:rsid w:val="004048A8"/>
    <w:rsid w:val="00410970"/>
    <w:rsid w:val="004137DB"/>
    <w:rsid w:val="0041765D"/>
    <w:rsid w:val="004338B1"/>
    <w:rsid w:val="00443ED6"/>
    <w:rsid w:val="00493E5A"/>
    <w:rsid w:val="00494EF3"/>
    <w:rsid w:val="004C6E51"/>
    <w:rsid w:val="004D1BAD"/>
    <w:rsid w:val="004D24C1"/>
    <w:rsid w:val="004D547C"/>
    <w:rsid w:val="004E2723"/>
    <w:rsid w:val="004E5DDF"/>
    <w:rsid w:val="004F7EC7"/>
    <w:rsid w:val="00500140"/>
    <w:rsid w:val="00503AF2"/>
    <w:rsid w:val="00511705"/>
    <w:rsid w:val="00521438"/>
    <w:rsid w:val="00525E75"/>
    <w:rsid w:val="00566678"/>
    <w:rsid w:val="0057487A"/>
    <w:rsid w:val="00582D63"/>
    <w:rsid w:val="005A1DB3"/>
    <w:rsid w:val="005B2AF7"/>
    <w:rsid w:val="005C1048"/>
    <w:rsid w:val="005D70AB"/>
    <w:rsid w:val="005E442C"/>
    <w:rsid w:val="005E4875"/>
    <w:rsid w:val="005E7BC2"/>
    <w:rsid w:val="005F4350"/>
    <w:rsid w:val="006032C9"/>
    <w:rsid w:val="006063AA"/>
    <w:rsid w:val="006174A0"/>
    <w:rsid w:val="00617532"/>
    <w:rsid w:val="006246E4"/>
    <w:rsid w:val="00636F71"/>
    <w:rsid w:val="006411CF"/>
    <w:rsid w:val="0064201D"/>
    <w:rsid w:val="00650236"/>
    <w:rsid w:val="006527D1"/>
    <w:rsid w:val="006551BA"/>
    <w:rsid w:val="00666CE4"/>
    <w:rsid w:val="00667BFB"/>
    <w:rsid w:val="006724F0"/>
    <w:rsid w:val="00675BFD"/>
    <w:rsid w:val="00676B6D"/>
    <w:rsid w:val="00681023"/>
    <w:rsid w:val="006946C9"/>
    <w:rsid w:val="006A76B2"/>
    <w:rsid w:val="006B151E"/>
    <w:rsid w:val="006B24CB"/>
    <w:rsid w:val="006B37F7"/>
    <w:rsid w:val="006C0E5E"/>
    <w:rsid w:val="006D12FD"/>
    <w:rsid w:val="006D298A"/>
    <w:rsid w:val="006D49E2"/>
    <w:rsid w:val="006E3517"/>
    <w:rsid w:val="006E735F"/>
    <w:rsid w:val="006E7974"/>
    <w:rsid w:val="006F1F10"/>
    <w:rsid w:val="006F3219"/>
    <w:rsid w:val="00715588"/>
    <w:rsid w:val="007315AA"/>
    <w:rsid w:val="00736FA3"/>
    <w:rsid w:val="007429FD"/>
    <w:rsid w:val="007511FB"/>
    <w:rsid w:val="00751C5E"/>
    <w:rsid w:val="0077555C"/>
    <w:rsid w:val="0077711D"/>
    <w:rsid w:val="007917E4"/>
    <w:rsid w:val="00793FF6"/>
    <w:rsid w:val="00795511"/>
    <w:rsid w:val="007B1A58"/>
    <w:rsid w:val="007C3E59"/>
    <w:rsid w:val="007E27E0"/>
    <w:rsid w:val="007E4533"/>
    <w:rsid w:val="00800286"/>
    <w:rsid w:val="00803F25"/>
    <w:rsid w:val="00804680"/>
    <w:rsid w:val="0080511C"/>
    <w:rsid w:val="00811FF6"/>
    <w:rsid w:val="00816A5D"/>
    <w:rsid w:val="008246DC"/>
    <w:rsid w:val="0082474B"/>
    <w:rsid w:val="0082709A"/>
    <w:rsid w:val="008272DA"/>
    <w:rsid w:val="008325B7"/>
    <w:rsid w:val="00842795"/>
    <w:rsid w:val="00863905"/>
    <w:rsid w:val="00864C2D"/>
    <w:rsid w:val="00870559"/>
    <w:rsid w:val="00893BE3"/>
    <w:rsid w:val="008A6F40"/>
    <w:rsid w:val="008B64E4"/>
    <w:rsid w:val="008B7668"/>
    <w:rsid w:val="008C1EFE"/>
    <w:rsid w:val="008C53EA"/>
    <w:rsid w:val="008D32B9"/>
    <w:rsid w:val="008F4065"/>
    <w:rsid w:val="008F5264"/>
    <w:rsid w:val="008F5A43"/>
    <w:rsid w:val="00902B95"/>
    <w:rsid w:val="00903736"/>
    <w:rsid w:val="00916040"/>
    <w:rsid w:val="00917FA6"/>
    <w:rsid w:val="0093614A"/>
    <w:rsid w:val="00937996"/>
    <w:rsid w:val="00937F64"/>
    <w:rsid w:val="009400B3"/>
    <w:rsid w:val="00942055"/>
    <w:rsid w:val="00954B7B"/>
    <w:rsid w:val="0096064C"/>
    <w:rsid w:val="00964F7D"/>
    <w:rsid w:val="00974C03"/>
    <w:rsid w:val="00981C1B"/>
    <w:rsid w:val="009A5B53"/>
    <w:rsid w:val="009B127B"/>
    <w:rsid w:val="009C2AA1"/>
    <w:rsid w:val="009C4659"/>
    <w:rsid w:val="009E306F"/>
    <w:rsid w:val="00A0616D"/>
    <w:rsid w:val="00A179EA"/>
    <w:rsid w:val="00A2562A"/>
    <w:rsid w:val="00A429C9"/>
    <w:rsid w:val="00A42A21"/>
    <w:rsid w:val="00A4492C"/>
    <w:rsid w:val="00A45ADC"/>
    <w:rsid w:val="00A52A86"/>
    <w:rsid w:val="00A537E1"/>
    <w:rsid w:val="00A57DD1"/>
    <w:rsid w:val="00A86781"/>
    <w:rsid w:val="00A91DB2"/>
    <w:rsid w:val="00A93CB9"/>
    <w:rsid w:val="00A948C0"/>
    <w:rsid w:val="00AA25F0"/>
    <w:rsid w:val="00AA32FB"/>
    <w:rsid w:val="00AA3464"/>
    <w:rsid w:val="00AB7726"/>
    <w:rsid w:val="00AD6259"/>
    <w:rsid w:val="00AF130C"/>
    <w:rsid w:val="00AF2DFF"/>
    <w:rsid w:val="00B02D93"/>
    <w:rsid w:val="00B0707C"/>
    <w:rsid w:val="00B2216E"/>
    <w:rsid w:val="00B4770D"/>
    <w:rsid w:val="00B50E08"/>
    <w:rsid w:val="00B63657"/>
    <w:rsid w:val="00B6440F"/>
    <w:rsid w:val="00B71BA4"/>
    <w:rsid w:val="00B735B3"/>
    <w:rsid w:val="00B74E37"/>
    <w:rsid w:val="00B84FCE"/>
    <w:rsid w:val="00B87815"/>
    <w:rsid w:val="00BA4987"/>
    <w:rsid w:val="00BE3E2C"/>
    <w:rsid w:val="00BE5820"/>
    <w:rsid w:val="00BE6F87"/>
    <w:rsid w:val="00BF5000"/>
    <w:rsid w:val="00C15A36"/>
    <w:rsid w:val="00C245F0"/>
    <w:rsid w:val="00C25795"/>
    <w:rsid w:val="00C45A36"/>
    <w:rsid w:val="00C60915"/>
    <w:rsid w:val="00C61FBB"/>
    <w:rsid w:val="00C63D24"/>
    <w:rsid w:val="00C67998"/>
    <w:rsid w:val="00C7379C"/>
    <w:rsid w:val="00C73920"/>
    <w:rsid w:val="00C82C35"/>
    <w:rsid w:val="00C90B03"/>
    <w:rsid w:val="00C96B3D"/>
    <w:rsid w:val="00C96EF4"/>
    <w:rsid w:val="00CA2CEE"/>
    <w:rsid w:val="00CA4D38"/>
    <w:rsid w:val="00CC52E5"/>
    <w:rsid w:val="00CC5FF1"/>
    <w:rsid w:val="00CC6E39"/>
    <w:rsid w:val="00CD348C"/>
    <w:rsid w:val="00CD400C"/>
    <w:rsid w:val="00CD43E9"/>
    <w:rsid w:val="00CD4546"/>
    <w:rsid w:val="00CE176E"/>
    <w:rsid w:val="00CE6E82"/>
    <w:rsid w:val="00CF4956"/>
    <w:rsid w:val="00CF5A52"/>
    <w:rsid w:val="00D02EF9"/>
    <w:rsid w:val="00D22058"/>
    <w:rsid w:val="00D246B6"/>
    <w:rsid w:val="00D30B93"/>
    <w:rsid w:val="00D378F4"/>
    <w:rsid w:val="00D5287C"/>
    <w:rsid w:val="00D52C37"/>
    <w:rsid w:val="00D550E4"/>
    <w:rsid w:val="00D60E4A"/>
    <w:rsid w:val="00D70735"/>
    <w:rsid w:val="00D75B6E"/>
    <w:rsid w:val="00D87446"/>
    <w:rsid w:val="00D876D3"/>
    <w:rsid w:val="00DA5640"/>
    <w:rsid w:val="00DB2FBC"/>
    <w:rsid w:val="00DB749F"/>
    <w:rsid w:val="00DC2986"/>
    <w:rsid w:val="00DC505E"/>
    <w:rsid w:val="00DD209A"/>
    <w:rsid w:val="00DE36F6"/>
    <w:rsid w:val="00DE3F04"/>
    <w:rsid w:val="00DF38F3"/>
    <w:rsid w:val="00DF5F39"/>
    <w:rsid w:val="00E01FDC"/>
    <w:rsid w:val="00E17E62"/>
    <w:rsid w:val="00E20D34"/>
    <w:rsid w:val="00E345C6"/>
    <w:rsid w:val="00E90369"/>
    <w:rsid w:val="00E94BEE"/>
    <w:rsid w:val="00E95521"/>
    <w:rsid w:val="00E95AE6"/>
    <w:rsid w:val="00EB2154"/>
    <w:rsid w:val="00EC0A87"/>
    <w:rsid w:val="00ED5161"/>
    <w:rsid w:val="00EE357D"/>
    <w:rsid w:val="00EE3B68"/>
    <w:rsid w:val="00F02BD5"/>
    <w:rsid w:val="00F124A1"/>
    <w:rsid w:val="00F167F8"/>
    <w:rsid w:val="00F27539"/>
    <w:rsid w:val="00F316A6"/>
    <w:rsid w:val="00F3192E"/>
    <w:rsid w:val="00F36700"/>
    <w:rsid w:val="00FA13CF"/>
    <w:rsid w:val="00FA6BE3"/>
    <w:rsid w:val="00FB10EA"/>
    <w:rsid w:val="00FB2D5F"/>
    <w:rsid w:val="00FC1D2C"/>
    <w:rsid w:val="00FD1FB6"/>
    <w:rsid w:val="00FD3F8E"/>
    <w:rsid w:val="00FD5018"/>
    <w:rsid w:val="00FD5F6A"/>
    <w:rsid w:val="00FE168E"/>
    <w:rsid w:val="00FE366A"/>
    <w:rsid w:val="00FE4A34"/>
    <w:rsid w:val="00FF039B"/>
    <w:rsid w:val="00FF53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B749F"/>
    <w:pPr>
      <w:framePr w:hSpace="180" w:wrap="around" w:vAnchor="text" w:hAnchor="margin" w:y="380"/>
      <w:numPr>
        <w:numId w:val="4"/>
      </w:numPr>
      <w:spacing w:after="0"/>
    </w:p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2"/>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iaid.nih.gov/grants-contracts/sample-application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6</Pages>
  <Words>2429</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Barbara Gastel</cp:lastModifiedBy>
  <cp:revision>28</cp:revision>
  <dcterms:created xsi:type="dcterms:W3CDTF">2018-03-31T19:49:00Z</dcterms:created>
  <dcterms:modified xsi:type="dcterms:W3CDTF">2018-04-01T04:02:00Z</dcterms:modified>
</cp:coreProperties>
</file>