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BE5820" w:rsidP="00F02BD5">
      <w:pPr>
        <w:pStyle w:val="Heading1"/>
      </w:pPr>
      <w:r>
        <w:t>Preparing to Write a Proposal</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BE5820" w:rsidP="00B031EB">
            <w:pPr>
              <w:rPr>
                <w:rFonts w:cs="Arial"/>
                <w:color w:val="002060"/>
              </w:rPr>
            </w:pPr>
            <w:r>
              <w:rPr>
                <w:rFonts w:cs="Arial"/>
                <w:color w:val="002060"/>
              </w:rPr>
              <w:t>Preparing to Write a Proposal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DC298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DC2986">
              <w:rPr>
                <w:rFonts w:cs="Arial"/>
                <w:color w:val="002060"/>
              </w:rPr>
              <w:t>, how much discussion there is, and how long is taken for the exercise,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DC2986">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DC2986">
              <w:rPr>
                <w:rFonts w:cs="Arial"/>
                <w:color w:val="002060"/>
              </w:rPr>
              <w:t>realize</w:t>
            </w:r>
            <w:r w:rsidR="00937F64">
              <w:rPr>
                <w:rFonts w:cs="Arial"/>
                <w:color w:val="002060"/>
              </w:rPr>
              <w:t xml:space="preserve"> the importance of </w:t>
            </w:r>
            <w:r w:rsidR="00DC2986">
              <w:rPr>
                <w:rFonts w:cs="Arial"/>
                <w:color w:val="002060"/>
              </w:rPr>
              <w:t>careful preparation when writing a proposal</w:t>
            </w:r>
            <w:r w:rsidR="00937F64">
              <w:rPr>
                <w:rFonts w:cs="Arial"/>
                <w:color w:val="002060"/>
              </w:rPr>
              <w:t>,</w:t>
            </w:r>
            <w:r w:rsidR="00C15A36">
              <w:rPr>
                <w:rFonts w:cs="Arial"/>
                <w:color w:val="002060"/>
              </w:rPr>
              <w:t xml:space="preserve"> (2) </w:t>
            </w:r>
            <w:r w:rsidR="00DC2986">
              <w:rPr>
                <w:rFonts w:cs="Arial"/>
                <w:color w:val="002060"/>
              </w:rPr>
              <w:t>recognize the need to start early when writing a proposal</w:t>
            </w:r>
            <w:r w:rsidR="00937F64">
              <w:rPr>
                <w:rFonts w:cs="Arial"/>
                <w:color w:val="002060"/>
              </w:rPr>
              <w:t xml:space="preserve">, and (3) </w:t>
            </w:r>
            <w:r w:rsidR="00DC2986">
              <w:rPr>
                <w:rFonts w:cs="Arial"/>
                <w:color w:val="002060"/>
              </w:rPr>
              <w:t>understand common components of writing a proposal</w:t>
            </w:r>
            <w:r w:rsidR="00937F64">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DC2986">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937F64">
              <w:rPr>
                <w:rFonts w:cs="Arial"/>
                <w:color w:val="002060"/>
              </w:rPr>
              <w:t>s</w:t>
            </w:r>
            <w:r w:rsidR="00DC2986">
              <w:rPr>
                <w:rFonts w:cs="Arial"/>
                <w:color w:val="002060"/>
              </w:rPr>
              <w:t>ay why it is important to start early</w:t>
            </w:r>
            <w:r w:rsidR="00937F64">
              <w:rPr>
                <w:rFonts w:cs="Arial"/>
                <w:color w:val="002060"/>
              </w:rPr>
              <w:t xml:space="preserve"> when preparing a proposal</w:t>
            </w:r>
            <w:r w:rsidR="00C15A36">
              <w:rPr>
                <w:rFonts w:cs="Arial"/>
                <w:color w:val="002060"/>
              </w:rPr>
              <w:t>,</w:t>
            </w:r>
            <w:r w:rsidR="00C61FBB">
              <w:rPr>
                <w:rFonts w:cs="Arial"/>
                <w:color w:val="002060"/>
              </w:rPr>
              <w:t xml:space="preserve"> (2) </w:t>
            </w:r>
            <w:r w:rsidR="00937F64">
              <w:rPr>
                <w:rFonts w:cs="Arial"/>
                <w:color w:val="002060"/>
              </w:rPr>
              <w:t xml:space="preserve">list </w:t>
            </w:r>
            <w:r w:rsidR="00DC2986">
              <w:rPr>
                <w:rFonts w:cs="Arial"/>
                <w:color w:val="002060"/>
              </w:rPr>
              <w:t>common components of preparing to write a proposal and state basic advice for each</w:t>
            </w:r>
            <w:r w:rsidR="00C15A36">
              <w:rPr>
                <w:rFonts w:cs="Arial"/>
                <w:color w:val="002060"/>
              </w:rPr>
              <w:t xml:space="preserve">, (3) </w:t>
            </w:r>
            <w:r w:rsidR="00DC2986">
              <w:rPr>
                <w:rFonts w:cs="Arial"/>
                <w:color w:val="002060"/>
              </w:rPr>
              <w:t>prepare a basic timeline for preparing a proposal and a basic timeline to include in a proposal.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5B2AF7">
            <w:pPr>
              <w:rPr>
                <w:rFonts w:cs="Arial"/>
                <w:color w:val="002060"/>
              </w:rPr>
            </w:pPr>
            <w:r>
              <w:rPr>
                <w:rFonts w:cs="Arial"/>
                <w:color w:val="002060"/>
              </w:rPr>
              <w:t xml:space="preserve">This module </w:t>
            </w:r>
            <w:r w:rsidR="005B2AF7">
              <w:rPr>
                <w:rFonts w:cs="Arial"/>
                <w:color w:val="002060"/>
              </w:rPr>
              <w:t>would ideally</w:t>
            </w:r>
            <w:r>
              <w:rPr>
                <w:rFonts w:cs="Arial"/>
                <w:color w:val="002060"/>
              </w:rPr>
              <w:t xml:space="preserve"> be facilitated by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Pre-workshop Activities</w:t>
            </w:r>
          </w:p>
        </w:tc>
        <w:tc>
          <w:tcPr>
            <w:tcW w:w="7458" w:type="dxa"/>
          </w:tcPr>
          <w:p w:rsidR="002A037A" w:rsidRPr="007E27E0" w:rsidRDefault="00CE176E" w:rsidP="002338EF">
            <w:pPr>
              <w:rPr>
                <w:rFonts w:cs="Arial"/>
                <w:color w:val="002060"/>
              </w:rPr>
            </w:pPr>
            <w:r>
              <w:rPr>
                <w:rFonts w:cs="Arial"/>
                <w:color w:val="002060"/>
              </w:rPr>
              <w:t>No pre-workshop activities are required. However, participants are encouraged to identify beforehand a research project or other project for which they would like to seek grant funding.</w:t>
            </w:r>
            <w:r w:rsidR="005B2AF7">
              <w:rPr>
                <w:rFonts w:cs="Arial"/>
                <w:color w:val="002060"/>
              </w:rPr>
              <w:t xml:space="preserve"> Also, if feasible, participants should be encouraged to bring examples of instructions for grant proposals and examples of successful grant </w:t>
            </w:r>
            <w:r w:rsidR="005B2AF7">
              <w:rPr>
                <w:rFonts w:cs="Arial"/>
                <w:color w:val="002060"/>
              </w:rPr>
              <w:lastRenderedPageBreak/>
              <w:t>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5B2AF7">
              <w:rPr>
                <w:rFonts w:cs="Arial"/>
                <w:color w:val="002060"/>
              </w:rPr>
              <w:t>4</w:t>
            </w:r>
            <w:r w:rsidR="00CE176E">
              <w:rPr>
                <w:rFonts w:cs="Arial"/>
                <w:color w:val="002060"/>
              </w:rPr>
              <w:t>_</w:t>
            </w:r>
            <w:r w:rsidR="005B2AF7">
              <w:rPr>
                <w:rFonts w:cs="Arial"/>
                <w:color w:val="002060"/>
              </w:rPr>
              <w:t>Preparing to Write a Proposal</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175D78" w:rsidRDefault="00175D78" w:rsidP="00CE176E">
            <w:pPr>
              <w:rPr>
                <w:rFonts w:cs="Arial"/>
                <w:color w:val="002060"/>
              </w:rPr>
            </w:pPr>
            <w:r>
              <w:rPr>
                <w:rFonts w:cs="Arial"/>
                <w:color w:val="002060"/>
              </w:rPr>
              <w:t>If feasible, internet access</w:t>
            </w:r>
          </w:p>
          <w:p w:rsidR="00D75B6E" w:rsidRDefault="005B2AF7" w:rsidP="00CE176E">
            <w:pPr>
              <w:rPr>
                <w:rFonts w:cs="Arial"/>
                <w:color w:val="002060"/>
              </w:rPr>
            </w:pPr>
            <w:r>
              <w:rPr>
                <w:rFonts w:cs="Arial"/>
                <w:color w:val="002060"/>
              </w:rPr>
              <w:t>If feasible, some examples of grant-proposal instructions and successful grant proposals.</w:t>
            </w:r>
          </w:p>
          <w:p w:rsidR="00C96B3D" w:rsidRPr="007E27E0" w:rsidRDefault="00C96B3D" w:rsidP="00C96B3D">
            <w:pPr>
              <w:rPr>
                <w:rFonts w:cs="Arial"/>
                <w:color w:val="002060"/>
              </w:rPr>
            </w:pPr>
            <w:r>
              <w:rPr>
                <w:rFonts w:cs="Arial"/>
                <w:color w:val="002060"/>
              </w:rPr>
              <w:t xml:space="preserve">For the timeline-drafting exercise, participants should </w:t>
            </w:r>
            <w:proofErr w:type="gramStart"/>
            <w:r>
              <w:rPr>
                <w:rFonts w:cs="Arial"/>
                <w:color w:val="002060"/>
              </w:rPr>
              <w:t>either bring</w:t>
            </w:r>
            <w:proofErr w:type="gramEnd"/>
            <w:r>
              <w:rPr>
                <w:rFonts w:cs="Arial"/>
                <w:color w:val="002060"/>
              </w:rPr>
              <w:t xml:space="preserve"> laptop computers or the equivalent, use a computer lab, or have paper to write on.</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C7379C" w:rsidP="003E3F77">
            <w:pPr>
              <w:rPr>
                <w:rFonts w:cs="Arial"/>
                <w:color w:val="002060"/>
              </w:rPr>
            </w:pPr>
            <w:r>
              <w:rPr>
                <w:rFonts w:cs="Arial"/>
                <w:color w:val="002060"/>
              </w:rPr>
              <w:t xml:space="preserve">Facilitators may localize </w:t>
            </w:r>
            <w:r w:rsidR="003E3F77">
              <w:rPr>
                <w:rFonts w:cs="Arial"/>
                <w:color w:val="002060"/>
              </w:rPr>
              <w:t>the PowerPoint</w:t>
            </w:r>
            <w:r>
              <w:rPr>
                <w:rFonts w:cs="Arial"/>
                <w:color w:val="002060"/>
              </w:rPr>
              <w:t xml:space="preserve"> to suit the institution, country, or region from which the participants </w:t>
            </w:r>
            <w:r w:rsidR="005B2AF7">
              <w:rPr>
                <w:rFonts w:cs="Arial"/>
                <w:color w:val="002060"/>
              </w:rPr>
              <w:t xml:space="preserve">come. For instance, immediately after Slide 4, one or more slides could be inserted that regard </w:t>
            </w:r>
            <w:r w:rsidR="003E3F77">
              <w:rPr>
                <w:rFonts w:cs="Arial"/>
                <w:color w:val="002060"/>
              </w:rPr>
              <w:t xml:space="preserve">(1) </w:t>
            </w:r>
            <w:r w:rsidR="005B2AF7">
              <w:rPr>
                <w:rFonts w:cs="Arial"/>
                <w:color w:val="002060"/>
              </w:rPr>
              <w:t xml:space="preserve">instructions for grant opportunities of particular local relevance or </w:t>
            </w:r>
            <w:r w:rsidR="003E3F77">
              <w:rPr>
                <w:rFonts w:cs="Arial"/>
                <w:color w:val="002060"/>
              </w:rPr>
              <w:t xml:space="preserve">(2) </w:t>
            </w:r>
            <w:r w:rsidR="005B2AF7">
              <w:rPr>
                <w:rFonts w:cs="Arial"/>
                <w:color w:val="002060"/>
              </w:rPr>
              <w:t>examples of successful grant proposals from local researchers.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9E306F">
              <w:rPr>
                <w:color w:val="002060"/>
              </w:rPr>
              <w:t>S</w:t>
            </w:r>
            <w:r w:rsidR="003E3F77">
              <w:rPr>
                <w:color w:val="002060"/>
              </w:rPr>
              <w:t>tarting Early</w:t>
            </w:r>
            <w:r w:rsidRPr="007E27E0">
              <w:rPr>
                <w:color w:val="002060"/>
              </w:rPr>
              <w:t>”)</w:t>
            </w:r>
          </w:p>
          <w:p w:rsidR="003E3F77" w:rsidRDefault="003E3F77" w:rsidP="003E3F77">
            <w:pPr>
              <w:pStyle w:val="ListParagraph"/>
              <w:framePr w:hSpace="0" w:wrap="auto" w:vAnchor="margin" w:hAnchor="text" w:yAlign="inline"/>
              <w:numPr>
                <w:ilvl w:val="1"/>
                <w:numId w:val="4"/>
              </w:numPr>
              <w:rPr>
                <w:color w:val="002060"/>
              </w:rPr>
            </w:pPr>
            <w:r>
              <w:rPr>
                <w:color w:val="002060"/>
              </w:rPr>
              <w:t>Emphasize the importance of starting to prepare a grant proposal well ahead of time, especially as parts of the preparation, writing, and submission processes can take longer than expected.</w:t>
            </w:r>
          </w:p>
          <w:p w:rsidR="003E3F77" w:rsidRDefault="003E3F77" w:rsidP="003E3F77">
            <w:pPr>
              <w:pStyle w:val="ListParagraph"/>
              <w:framePr w:hSpace="0" w:wrap="auto" w:vAnchor="margin" w:hAnchor="text" w:yAlign="inline"/>
              <w:numPr>
                <w:ilvl w:val="1"/>
                <w:numId w:val="4"/>
              </w:numPr>
              <w:rPr>
                <w:color w:val="002060"/>
              </w:rPr>
            </w:pPr>
            <w:r>
              <w:rPr>
                <w:color w:val="002060"/>
              </w:rPr>
              <w:t>If feasible, include one or more examples in this regard from your own experience, elicit examples from the group, or both.</w:t>
            </w:r>
          </w:p>
          <w:p w:rsidR="00DB749F" w:rsidRDefault="003E14A9" w:rsidP="00DB749F">
            <w:pPr>
              <w:pStyle w:val="ListParagraph"/>
              <w:framePr w:hSpace="0" w:wrap="auto" w:vAnchor="margin" w:hAnchor="text" w:yAlign="inline"/>
              <w:rPr>
                <w:color w:val="002060"/>
              </w:rPr>
            </w:pPr>
            <w:r w:rsidRPr="007E27E0">
              <w:rPr>
                <w:color w:val="002060"/>
              </w:rPr>
              <w:t>Slide 4 (“</w:t>
            </w:r>
            <w:proofErr w:type="spellStart"/>
            <w:r w:rsidR="003E3F77">
              <w:rPr>
                <w:color w:val="002060"/>
              </w:rPr>
              <w:t>Analyzing</w:t>
            </w:r>
            <w:proofErr w:type="spellEnd"/>
            <w:r w:rsidR="003E3F77">
              <w:rPr>
                <w:color w:val="002060"/>
              </w:rPr>
              <w:t xml:space="preserve"> Instructions, Examples, </w:t>
            </w:r>
            <w:proofErr w:type="spellStart"/>
            <w:r w:rsidR="003E3F77">
              <w:rPr>
                <w:color w:val="002060"/>
              </w:rPr>
              <w:t>etc</w:t>
            </w:r>
            <w:proofErr w:type="spellEnd"/>
            <w:r w:rsidRPr="007E27E0">
              <w:rPr>
                <w:color w:val="002060"/>
              </w:rPr>
              <w:t>”)</w:t>
            </w:r>
          </w:p>
          <w:p w:rsidR="00B735B3" w:rsidRDefault="00916040" w:rsidP="003E3F77">
            <w:pPr>
              <w:pStyle w:val="ListParagraph"/>
              <w:framePr w:hSpace="0" w:wrap="auto" w:vAnchor="margin" w:hAnchor="text" w:yAlign="inline"/>
              <w:numPr>
                <w:ilvl w:val="1"/>
                <w:numId w:val="4"/>
              </w:numPr>
              <w:rPr>
                <w:color w:val="002060"/>
              </w:rPr>
            </w:pPr>
            <w:r>
              <w:rPr>
                <w:color w:val="002060"/>
              </w:rPr>
              <w:t>Emphasize</w:t>
            </w:r>
            <w:r w:rsidR="003E3F77">
              <w:rPr>
                <w:color w:val="002060"/>
              </w:rPr>
              <w:t xml:space="preserve"> the importance of becoming familiar with the instructions early, as many funders consider only </w:t>
            </w:r>
            <w:r>
              <w:rPr>
                <w:color w:val="002060"/>
              </w:rPr>
              <w:t>proposals</w:t>
            </w:r>
            <w:r w:rsidR="003E3F77">
              <w:rPr>
                <w:color w:val="002060"/>
              </w:rPr>
              <w:t xml:space="preserve"> that comply fully with their instructions.</w:t>
            </w:r>
          </w:p>
          <w:p w:rsidR="003E3F77" w:rsidRDefault="00916040" w:rsidP="003E3F77">
            <w:pPr>
              <w:pStyle w:val="ListParagraph"/>
              <w:framePr w:hSpace="0" w:wrap="auto" w:vAnchor="margin" w:hAnchor="text" w:yAlign="inline"/>
              <w:numPr>
                <w:ilvl w:val="1"/>
                <w:numId w:val="4"/>
              </w:numPr>
              <w:rPr>
                <w:color w:val="002060"/>
              </w:rPr>
            </w:pPr>
            <w:r>
              <w:rPr>
                <w:color w:val="002060"/>
              </w:rPr>
              <w:t>Note that program officers may be able to answer questions about the instructions. Also note that fellow researchers who have successfully submitted proposals might be able to do so.</w:t>
            </w:r>
          </w:p>
          <w:p w:rsidR="00916040" w:rsidRDefault="00916040" w:rsidP="003E3F77">
            <w:pPr>
              <w:pStyle w:val="ListParagraph"/>
              <w:framePr w:hSpace="0" w:wrap="auto" w:vAnchor="margin" w:hAnchor="text" w:yAlign="inline"/>
              <w:numPr>
                <w:ilvl w:val="1"/>
                <w:numId w:val="4"/>
              </w:numPr>
              <w:rPr>
                <w:color w:val="002060"/>
              </w:rPr>
            </w:pPr>
            <w:r>
              <w:rPr>
                <w:color w:val="002060"/>
              </w:rPr>
              <w:t xml:space="preserve">If feasible, show (either electronically or in hard copy) some examples of instructions for proposals. If participants have brought examples of instructions, provide opportunity </w:t>
            </w:r>
            <w:r w:rsidR="00D22058">
              <w:rPr>
                <w:color w:val="002060"/>
              </w:rPr>
              <w:t>t</w:t>
            </w:r>
            <w:r>
              <w:rPr>
                <w:color w:val="002060"/>
              </w:rPr>
              <w:t xml:space="preserve">o show and comment on them. If desired, include an exercise in which small groups look at </w:t>
            </w:r>
            <w:r w:rsidR="00D22058">
              <w:rPr>
                <w:color w:val="002060"/>
              </w:rPr>
              <w:t xml:space="preserve">some </w:t>
            </w:r>
            <w:r>
              <w:rPr>
                <w:color w:val="002060"/>
              </w:rPr>
              <w:t>instructions and identify important points to remember from them.</w:t>
            </w:r>
          </w:p>
          <w:p w:rsidR="00D22058" w:rsidRDefault="00D22058" w:rsidP="003E3F77">
            <w:pPr>
              <w:pStyle w:val="ListParagraph"/>
              <w:framePr w:hSpace="0" w:wrap="auto" w:vAnchor="margin" w:hAnchor="text" w:yAlign="inline"/>
              <w:numPr>
                <w:ilvl w:val="1"/>
                <w:numId w:val="4"/>
              </w:numPr>
              <w:rPr>
                <w:color w:val="002060"/>
              </w:rPr>
            </w:pPr>
            <w:r>
              <w:rPr>
                <w:color w:val="002060"/>
              </w:rPr>
              <w:lastRenderedPageBreak/>
              <w:t>Note that looking at examples of accepted proposals can help clarify what is expected.</w:t>
            </w:r>
          </w:p>
          <w:p w:rsidR="00916040" w:rsidRDefault="00916040" w:rsidP="00916040">
            <w:pPr>
              <w:pStyle w:val="ListParagraph"/>
              <w:framePr w:hSpace="0" w:wrap="auto" w:vAnchor="margin" w:hAnchor="text" w:yAlign="inline"/>
              <w:numPr>
                <w:ilvl w:val="1"/>
                <w:numId w:val="4"/>
              </w:numPr>
              <w:rPr>
                <w:color w:val="002060"/>
              </w:rPr>
            </w:pPr>
            <w:r>
              <w:rPr>
                <w:color w:val="002060"/>
              </w:rPr>
              <w:t xml:space="preserve">Perhaps show some examples of successful proposals or have participants share examples that they have brought. </w:t>
            </w:r>
            <w:r w:rsidR="00D22058">
              <w:rPr>
                <w:color w:val="002060"/>
              </w:rPr>
              <w:t>E</w:t>
            </w:r>
            <w:r>
              <w:rPr>
                <w:color w:val="002060"/>
              </w:rPr>
              <w:t xml:space="preserve">xamples of successful proposals </w:t>
            </w:r>
            <w:r w:rsidR="00D22058">
              <w:rPr>
                <w:color w:val="002060"/>
              </w:rPr>
              <w:t xml:space="preserve">for biomedical research </w:t>
            </w:r>
            <w:r>
              <w:rPr>
                <w:color w:val="002060"/>
              </w:rPr>
              <w:t xml:space="preserve">appear at </w:t>
            </w:r>
            <w:hyperlink r:id="rId9" w:history="1">
              <w:r w:rsidRPr="00413E97">
                <w:rPr>
                  <w:rStyle w:val="Hyperlink"/>
                </w:rPr>
                <w:t>http://www.authoraid.info/en/resources/details/587/</w:t>
              </w:r>
            </w:hyperlink>
            <w:r>
              <w:rPr>
                <w:color w:val="002060"/>
              </w:rPr>
              <w:t xml:space="preserve"> and </w:t>
            </w:r>
            <w:hyperlink r:id="rId10" w:history="1">
              <w:r w:rsidRPr="00413E97">
                <w:rPr>
                  <w:rStyle w:val="Hyperlink"/>
                </w:rPr>
                <w:t>https://www.niaid.nih.gov/grants-contracts/sample-applications</w:t>
              </w:r>
            </w:hyperlink>
            <w:r>
              <w:rPr>
                <w:color w:val="002060"/>
              </w:rPr>
              <w:t xml:space="preserve">. </w:t>
            </w:r>
            <w:r w:rsidR="00D22058">
              <w:rPr>
                <w:color w:val="002060"/>
              </w:rPr>
              <w:t>These sample proposals have various characteristics that also characterize successful proposals in other fields.</w:t>
            </w:r>
          </w:p>
          <w:p w:rsidR="00FD1FB6" w:rsidRDefault="00FD1FB6" w:rsidP="00FD1FB6">
            <w:pPr>
              <w:pStyle w:val="ListParagraph"/>
              <w:framePr w:hSpace="0" w:wrap="auto" w:vAnchor="margin" w:hAnchor="text" w:yAlign="inline"/>
              <w:rPr>
                <w:color w:val="002060"/>
              </w:rPr>
            </w:pPr>
            <w:r>
              <w:rPr>
                <w:color w:val="002060"/>
              </w:rPr>
              <w:t>Slide 5 (“</w:t>
            </w:r>
            <w:r w:rsidR="00954B7B">
              <w:rPr>
                <w:color w:val="002060"/>
              </w:rPr>
              <w:t>Doing the Groundwork</w:t>
            </w:r>
            <w:r>
              <w:rPr>
                <w:color w:val="002060"/>
              </w:rPr>
              <w:t>”)</w:t>
            </w:r>
          </w:p>
          <w:p w:rsidR="00A429C9" w:rsidRDefault="00E94BEE" w:rsidP="00954B7B">
            <w:pPr>
              <w:pStyle w:val="ListParagraph"/>
              <w:framePr w:hSpace="0" w:wrap="auto" w:vAnchor="margin" w:hAnchor="text" w:yAlign="inline"/>
              <w:numPr>
                <w:ilvl w:val="1"/>
                <w:numId w:val="4"/>
              </w:numPr>
              <w:rPr>
                <w:color w:val="002060"/>
              </w:rPr>
            </w:pPr>
            <w:r>
              <w:rPr>
                <w:color w:val="002060"/>
              </w:rPr>
              <w:t xml:space="preserve">Emphasize </w:t>
            </w:r>
            <w:r w:rsidR="005E7BC2">
              <w:rPr>
                <w:color w:val="002060"/>
              </w:rPr>
              <w:t>the importance of a thorough literature review. If you have presented Module 3 (“The Literature Review: A Foundation for a Proposal”), refer to it, and perhaps note key points from it or ask the group to do so. If you have not presented Module 3, perhaps present it after this module or encourage participants to view it on their own.</w:t>
            </w:r>
          </w:p>
          <w:p w:rsidR="005E7BC2" w:rsidRDefault="005E7BC2" w:rsidP="00954B7B">
            <w:pPr>
              <w:pStyle w:val="ListParagraph"/>
              <w:framePr w:hSpace="0" w:wrap="auto" w:vAnchor="margin" w:hAnchor="text" w:yAlign="inline"/>
              <w:numPr>
                <w:ilvl w:val="1"/>
                <w:numId w:val="4"/>
              </w:numPr>
              <w:rPr>
                <w:color w:val="002060"/>
              </w:rPr>
            </w:pPr>
            <w:r>
              <w:rPr>
                <w:color w:val="002060"/>
              </w:rPr>
              <w:t xml:space="preserve">Regarding the second bulleted item, note the following: Although the value of the proposed </w:t>
            </w:r>
            <w:r w:rsidR="005E442C">
              <w:rPr>
                <w:color w:val="002060"/>
              </w:rPr>
              <w:t>work</w:t>
            </w:r>
            <w:r>
              <w:rPr>
                <w:color w:val="002060"/>
              </w:rPr>
              <w:t xml:space="preserve"> might be obvious to </w:t>
            </w:r>
            <w:r w:rsidR="005E442C">
              <w:rPr>
                <w:color w:val="002060"/>
              </w:rPr>
              <w:t>the authors of a</w:t>
            </w:r>
            <w:r>
              <w:rPr>
                <w:color w:val="002060"/>
              </w:rPr>
              <w:t xml:space="preserve"> proposal, it might not be obvious to </w:t>
            </w:r>
            <w:r w:rsidR="005E442C">
              <w:rPr>
                <w:color w:val="002060"/>
              </w:rPr>
              <w:t>the recipients of the proposal</w:t>
            </w:r>
            <w:r>
              <w:rPr>
                <w:color w:val="002060"/>
              </w:rPr>
              <w:t xml:space="preserve">. Therefore it can be important to develop a clear, well-reasoned explanation of why the proposed work would be </w:t>
            </w:r>
            <w:r w:rsidR="005E442C">
              <w:rPr>
                <w:color w:val="002060"/>
              </w:rPr>
              <w:t>of value</w:t>
            </w:r>
            <w:r>
              <w:rPr>
                <w:color w:val="002060"/>
              </w:rPr>
              <w:t>.</w:t>
            </w:r>
          </w:p>
          <w:p w:rsidR="001A3A8A" w:rsidRDefault="005E442C" w:rsidP="00954B7B">
            <w:pPr>
              <w:pStyle w:val="ListParagraph"/>
              <w:framePr w:hSpace="0" w:wrap="auto" w:vAnchor="margin" w:hAnchor="text" w:yAlign="inline"/>
              <w:numPr>
                <w:ilvl w:val="1"/>
                <w:numId w:val="4"/>
              </w:numPr>
              <w:rPr>
                <w:color w:val="002060"/>
              </w:rPr>
            </w:pPr>
            <w:r>
              <w:rPr>
                <w:color w:val="002060"/>
              </w:rPr>
              <w:t xml:space="preserve">Regarding the third bulleted item, note the following: </w:t>
            </w:r>
          </w:p>
          <w:p w:rsidR="001A3A8A" w:rsidRDefault="005E442C" w:rsidP="001A3A8A">
            <w:pPr>
              <w:pStyle w:val="ListParagraph"/>
              <w:framePr w:hSpace="0" w:wrap="auto" w:vAnchor="margin" w:hAnchor="text" w:yAlign="inline"/>
              <w:numPr>
                <w:ilvl w:val="2"/>
                <w:numId w:val="4"/>
              </w:numPr>
              <w:rPr>
                <w:color w:val="002060"/>
              </w:rPr>
            </w:pPr>
            <w:r>
              <w:rPr>
                <w:color w:val="002060"/>
              </w:rPr>
              <w:t>Fund</w:t>
            </w:r>
            <w:r w:rsidR="001A3A8A">
              <w:rPr>
                <w:color w:val="002060"/>
              </w:rPr>
              <w:t>ing sources</w:t>
            </w:r>
            <w:r>
              <w:rPr>
                <w:color w:val="002060"/>
              </w:rPr>
              <w:t xml:space="preserve"> generally want to </w:t>
            </w:r>
            <w:r w:rsidR="001A3A8A">
              <w:rPr>
                <w:color w:val="002060"/>
              </w:rPr>
              <w:t>fund</w:t>
            </w:r>
            <w:r>
              <w:rPr>
                <w:color w:val="002060"/>
              </w:rPr>
              <w:t xml:space="preserve"> research that is hypothesis-driven, or at least that addresses well-focused research questions. They generally do not want to fund “fishing expeditions” in which researchers </w:t>
            </w:r>
            <w:r w:rsidR="001A3A8A">
              <w:rPr>
                <w:color w:val="002060"/>
              </w:rPr>
              <w:t>explore broadly</w:t>
            </w:r>
            <w:r>
              <w:rPr>
                <w:color w:val="002060"/>
              </w:rPr>
              <w:t xml:space="preserve"> in hopes of finding something interesting.</w:t>
            </w:r>
          </w:p>
          <w:p w:rsidR="005E442C" w:rsidRPr="007315AA" w:rsidRDefault="001A3A8A" w:rsidP="001A3A8A">
            <w:pPr>
              <w:pStyle w:val="ListParagraph"/>
              <w:framePr w:hSpace="0" w:wrap="auto" w:vAnchor="margin" w:hAnchor="text" w:yAlign="inline"/>
              <w:numPr>
                <w:ilvl w:val="2"/>
                <w:numId w:val="4"/>
              </w:numPr>
              <w:rPr>
                <w:color w:val="002060"/>
              </w:rPr>
            </w:pPr>
            <w:r>
              <w:rPr>
                <w:color w:val="002060"/>
              </w:rPr>
              <w:t>Beginnin</w:t>
            </w:r>
            <w:r w:rsidR="005E442C">
              <w:rPr>
                <w:color w:val="002060"/>
              </w:rPr>
              <w:t xml:space="preserve">g researchers often propose projects that are unrealistically ambitious. In preparing a proposal, </w:t>
            </w:r>
            <w:r>
              <w:rPr>
                <w:color w:val="002060"/>
              </w:rPr>
              <w:t>researchers</w:t>
            </w:r>
            <w:r w:rsidR="005E442C">
              <w:rPr>
                <w:color w:val="002060"/>
              </w:rPr>
              <w:t xml:space="preserve"> should remember that work often takes longer than expected. They also should remember that funding sources often prefer to fund a project that clearly seems doable than to take a chance on a project that would be difficult to complete in the proposed time.</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1A3A8A">
              <w:rPr>
                <w:color w:val="002060"/>
              </w:rPr>
              <w:t>Assembling Collaborators</w:t>
            </w:r>
            <w:r w:rsidRPr="007E27E0">
              <w:rPr>
                <w:color w:val="002060"/>
              </w:rPr>
              <w:t>”)</w:t>
            </w:r>
          </w:p>
          <w:p w:rsidR="009C2AA1" w:rsidRDefault="001A3A8A" w:rsidP="001A3A8A">
            <w:pPr>
              <w:pStyle w:val="ListParagraph"/>
              <w:framePr w:hSpace="0" w:wrap="auto" w:vAnchor="margin" w:hAnchor="text" w:yAlign="inline"/>
              <w:numPr>
                <w:ilvl w:val="1"/>
                <w:numId w:val="4"/>
              </w:numPr>
              <w:rPr>
                <w:color w:val="002060"/>
              </w:rPr>
            </w:pPr>
            <w:r>
              <w:rPr>
                <w:color w:val="002060"/>
              </w:rPr>
              <w:t>Note that funded projects generally involve collaboration. Note that involving the team members in preparing a proposal can result in a stronger proposal.</w:t>
            </w:r>
          </w:p>
          <w:p w:rsidR="001A3A8A" w:rsidRDefault="001A3A8A" w:rsidP="001A3A8A">
            <w:pPr>
              <w:pStyle w:val="ListParagraph"/>
              <w:framePr w:hSpace="0" w:wrap="auto" w:vAnchor="margin" w:hAnchor="text" w:yAlign="inline"/>
              <w:numPr>
                <w:ilvl w:val="1"/>
                <w:numId w:val="4"/>
              </w:numPr>
              <w:rPr>
                <w:color w:val="002060"/>
              </w:rPr>
            </w:pPr>
            <w:r>
              <w:rPr>
                <w:color w:val="002060"/>
              </w:rPr>
              <w:t xml:space="preserve">Note that proposals often must include must include materials, such as curricula vitae (CVs), from collaborators. Emphasize the value of obtaining such items early, </w:t>
            </w:r>
            <w:r w:rsidR="00C82C35">
              <w:rPr>
                <w:color w:val="002060"/>
              </w:rPr>
              <w:t xml:space="preserve">especially </w:t>
            </w:r>
            <w:r>
              <w:rPr>
                <w:color w:val="002060"/>
              </w:rPr>
              <w:t>as some collaborators might not be available to provide such items shortly before the proposal is due.</w:t>
            </w:r>
          </w:p>
          <w:p w:rsidR="001A3A8A" w:rsidRDefault="001A3A8A" w:rsidP="001A3A8A">
            <w:pPr>
              <w:pStyle w:val="ListParagraph"/>
              <w:framePr w:hSpace="0" w:wrap="auto" w:vAnchor="margin" w:hAnchor="text" w:yAlign="inline"/>
              <w:numPr>
                <w:ilvl w:val="1"/>
                <w:numId w:val="4"/>
              </w:numPr>
              <w:rPr>
                <w:color w:val="002060"/>
              </w:rPr>
            </w:pPr>
            <w:r>
              <w:rPr>
                <w:color w:val="002060"/>
              </w:rPr>
              <w:t>Mention the value of including a writer or editor on the grant-preparation team to help ensure from the beginning that the proposal is well organized and well worded and follows the instructions.</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AA32FB">
              <w:rPr>
                <w:color w:val="002060"/>
              </w:rPr>
              <w:t>Establishing Timelines</w:t>
            </w:r>
            <w:r w:rsidRPr="007E27E0">
              <w:rPr>
                <w:color w:val="002060"/>
              </w:rPr>
              <w:t>”)</w:t>
            </w:r>
          </w:p>
          <w:p w:rsidR="00AA32FB" w:rsidRDefault="00AA32FB" w:rsidP="00364C4B">
            <w:pPr>
              <w:pStyle w:val="ListParagraph"/>
              <w:framePr w:hSpace="0" w:wrap="auto" w:vAnchor="margin" w:hAnchor="text" w:yAlign="inline"/>
              <w:numPr>
                <w:ilvl w:val="1"/>
                <w:numId w:val="4"/>
              </w:numPr>
              <w:rPr>
                <w:color w:val="002060"/>
              </w:rPr>
            </w:pPr>
            <w:r>
              <w:rPr>
                <w:color w:val="002060"/>
              </w:rPr>
              <w:t>Note that when preparing a proposal, it can be helpful to have a schedule</w:t>
            </w:r>
            <w:r w:rsidR="00B6440F">
              <w:rPr>
                <w:color w:val="002060"/>
              </w:rPr>
              <w:t xml:space="preserve"> or timeline</w:t>
            </w:r>
            <w:r>
              <w:rPr>
                <w:color w:val="002060"/>
              </w:rPr>
              <w:t xml:space="preserve">. Ask the group to identify tasks to consider including in the </w:t>
            </w:r>
            <w:r w:rsidR="00B6440F">
              <w:rPr>
                <w:color w:val="002060"/>
              </w:rPr>
              <w:t>timeline</w:t>
            </w:r>
            <w:r>
              <w:rPr>
                <w:color w:val="002060"/>
              </w:rPr>
              <w:t>, or mention some such tasks yourself; i</w:t>
            </w:r>
            <w:r w:rsidR="00B6440F">
              <w:rPr>
                <w:color w:val="002060"/>
              </w:rPr>
              <w:t>f</w:t>
            </w:r>
            <w:r>
              <w:rPr>
                <w:color w:val="002060"/>
              </w:rPr>
              <w:t xml:space="preserve"> desired, list some such tasks in a slide immediately after this one. Some examples of tasks to consider listing are the following:</w:t>
            </w:r>
          </w:p>
          <w:p w:rsidR="00AA32FB" w:rsidRDefault="00AA32FB" w:rsidP="00AA32FB">
            <w:pPr>
              <w:pStyle w:val="ListParagraph"/>
              <w:framePr w:hSpace="0" w:wrap="auto" w:vAnchor="margin" w:hAnchor="text" w:yAlign="inline"/>
              <w:numPr>
                <w:ilvl w:val="2"/>
                <w:numId w:val="4"/>
              </w:numPr>
              <w:rPr>
                <w:color w:val="002060"/>
              </w:rPr>
            </w:pPr>
            <w:r>
              <w:rPr>
                <w:color w:val="002060"/>
              </w:rPr>
              <w:t>Review literature (or update literature review).</w:t>
            </w:r>
          </w:p>
          <w:p w:rsidR="00AA32FB" w:rsidRDefault="00AA32FB" w:rsidP="00AA32FB">
            <w:pPr>
              <w:pStyle w:val="ListParagraph"/>
              <w:framePr w:hSpace="0" w:wrap="auto" w:vAnchor="margin" w:hAnchor="text" w:yAlign="inline"/>
              <w:numPr>
                <w:ilvl w:val="2"/>
                <w:numId w:val="4"/>
              </w:numPr>
              <w:rPr>
                <w:color w:val="002060"/>
              </w:rPr>
            </w:pPr>
            <w:r>
              <w:rPr>
                <w:color w:val="002060"/>
              </w:rPr>
              <w:t>Formulate one or more hypotheses or research questions.</w:t>
            </w:r>
          </w:p>
          <w:p w:rsidR="00AA32FB" w:rsidRPr="00AA32FB" w:rsidRDefault="00223924" w:rsidP="00AA32FB">
            <w:pPr>
              <w:pStyle w:val="ListParagraph"/>
              <w:framePr w:hSpace="0" w:wrap="auto" w:vAnchor="margin" w:hAnchor="text" w:yAlign="inline"/>
              <w:numPr>
                <w:ilvl w:val="2"/>
                <w:numId w:val="4"/>
              </w:numPr>
              <w:rPr>
                <w:color w:val="002060"/>
              </w:rPr>
            </w:pPr>
            <w:r>
              <w:rPr>
                <w:color w:val="002060"/>
              </w:rPr>
              <w:t>Recruit team members and perhaps outside consultants.</w:t>
            </w:r>
          </w:p>
          <w:p w:rsidR="00AA32FB" w:rsidRDefault="00AA32FB" w:rsidP="00AA32FB">
            <w:pPr>
              <w:pStyle w:val="ListParagraph"/>
              <w:framePr w:hSpace="0" w:wrap="auto" w:vAnchor="margin" w:hAnchor="text" w:yAlign="inline"/>
              <w:numPr>
                <w:ilvl w:val="2"/>
                <w:numId w:val="4"/>
              </w:numPr>
              <w:rPr>
                <w:color w:val="002060"/>
              </w:rPr>
            </w:pPr>
            <w:r>
              <w:rPr>
                <w:color w:val="002060"/>
              </w:rPr>
              <w:t>Obtain CVs (and other item</w:t>
            </w:r>
            <w:r w:rsidR="00223924">
              <w:rPr>
                <w:color w:val="002060"/>
              </w:rPr>
              <w:t xml:space="preserve">s, if needed) from team members and </w:t>
            </w:r>
            <w:r w:rsidR="00B6440F">
              <w:rPr>
                <w:color w:val="002060"/>
              </w:rPr>
              <w:t xml:space="preserve">any </w:t>
            </w:r>
            <w:r w:rsidR="00223924">
              <w:rPr>
                <w:color w:val="002060"/>
              </w:rPr>
              <w:t>consultants.</w:t>
            </w:r>
          </w:p>
          <w:p w:rsidR="00223924" w:rsidRDefault="00223924" w:rsidP="00AA32FB">
            <w:pPr>
              <w:pStyle w:val="ListParagraph"/>
              <w:framePr w:hSpace="0" w:wrap="auto" w:vAnchor="margin" w:hAnchor="text" w:yAlign="inline"/>
              <w:numPr>
                <w:ilvl w:val="2"/>
                <w:numId w:val="4"/>
              </w:numPr>
              <w:rPr>
                <w:color w:val="002060"/>
              </w:rPr>
            </w:pPr>
            <w:r>
              <w:rPr>
                <w:color w:val="002060"/>
              </w:rPr>
              <w:t>Outline research plan.</w:t>
            </w:r>
          </w:p>
          <w:p w:rsidR="00223924" w:rsidRDefault="00223924" w:rsidP="00AA32FB">
            <w:pPr>
              <w:pStyle w:val="ListParagraph"/>
              <w:framePr w:hSpace="0" w:wrap="auto" w:vAnchor="margin" w:hAnchor="text" w:yAlign="inline"/>
              <w:numPr>
                <w:ilvl w:val="2"/>
                <w:numId w:val="4"/>
              </w:numPr>
              <w:rPr>
                <w:color w:val="002060"/>
              </w:rPr>
            </w:pPr>
            <w:r>
              <w:rPr>
                <w:color w:val="002060"/>
              </w:rPr>
              <w:lastRenderedPageBreak/>
              <w:t>Draft proposal.</w:t>
            </w:r>
          </w:p>
          <w:p w:rsidR="00223924" w:rsidRDefault="00223924" w:rsidP="00AA32FB">
            <w:pPr>
              <w:pStyle w:val="ListParagraph"/>
              <w:framePr w:hSpace="0" w:wrap="auto" w:vAnchor="margin" w:hAnchor="text" w:yAlign="inline"/>
              <w:numPr>
                <w:ilvl w:val="2"/>
                <w:numId w:val="4"/>
              </w:numPr>
              <w:rPr>
                <w:color w:val="002060"/>
              </w:rPr>
            </w:pPr>
            <w:r>
              <w:rPr>
                <w:color w:val="002060"/>
              </w:rPr>
              <w:t>Draft budget.</w:t>
            </w:r>
          </w:p>
          <w:p w:rsidR="00223924" w:rsidRDefault="00223924" w:rsidP="00AA32FB">
            <w:pPr>
              <w:pStyle w:val="ListParagraph"/>
              <w:framePr w:hSpace="0" w:wrap="auto" w:vAnchor="margin" w:hAnchor="text" w:yAlign="inline"/>
              <w:numPr>
                <w:ilvl w:val="2"/>
                <w:numId w:val="4"/>
              </w:numPr>
              <w:rPr>
                <w:color w:val="002060"/>
              </w:rPr>
            </w:pPr>
            <w:r>
              <w:rPr>
                <w:color w:val="002060"/>
              </w:rPr>
              <w:t>Obtain review of draft</w:t>
            </w:r>
            <w:r w:rsidR="00B6440F">
              <w:rPr>
                <w:color w:val="002060"/>
              </w:rPr>
              <w:t>s</w:t>
            </w:r>
            <w:r>
              <w:rPr>
                <w:color w:val="002060"/>
              </w:rPr>
              <w:t>.</w:t>
            </w:r>
          </w:p>
          <w:p w:rsidR="00223924" w:rsidRDefault="00223924" w:rsidP="00AA32FB">
            <w:pPr>
              <w:pStyle w:val="ListParagraph"/>
              <w:framePr w:hSpace="0" w:wrap="auto" w:vAnchor="margin" w:hAnchor="text" w:yAlign="inline"/>
              <w:numPr>
                <w:ilvl w:val="2"/>
                <w:numId w:val="4"/>
              </w:numPr>
              <w:rPr>
                <w:color w:val="002060"/>
              </w:rPr>
            </w:pPr>
            <w:r>
              <w:rPr>
                <w:color w:val="002060"/>
              </w:rPr>
              <w:t>Finalize proposal and budget.</w:t>
            </w:r>
          </w:p>
          <w:p w:rsidR="00223924" w:rsidRDefault="00223924" w:rsidP="00AA32FB">
            <w:pPr>
              <w:pStyle w:val="ListParagraph"/>
              <w:framePr w:hSpace="0" w:wrap="auto" w:vAnchor="margin" w:hAnchor="text" w:yAlign="inline"/>
              <w:numPr>
                <w:ilvl w:val="2"/>
                <w:numId w:val="4"/>
              </w:numPr>
              <w:rPr>
                <w:color w:val="002060"/>
              </w:rPr>
            </w:pPr>
            <w:r>
              <w:rPr>
                <w:color w:val="002060"/>
              </w:rPr>
              <w:t>Obtain approvals from administrators.</w:t>
            </w:r>
          </w:p>
          <w:p w:rsidR="00B6440F" w:rsidRPr="00B6440F" w:rsidRDefault="00223924" w:rsidP="00B6440F">
            <w:pPr>
              <w:pStyle w:val="ListParagraph"/>
              <w:framePr w:hSpace="0" w:wrap="auto" w:vAnchor="margin" w:hAnchor="text" w:yAlign="inline"/>
              <w:numPr>
                <w:ilvl w:val="0"/>
                <w:numId w:val="0"/>
              </w:numPr>
              <w:ind w:left="2160"/>
              <w:rPr>
                <w:color w:val="002060"/>
              </w:rPr>
            </w:pPr>
            <w:r w:rsidRPr="00B6440F">
              <w:rPr>
                <w:color w:val="002060"/>
              </w:rPr>
              <w:t>Submit proposal.</w:t>
            </w:r>
          </w:p>
          <w:p w:rsidR="00B6440F" w:rsidRDefault="00B6440F" w:rsidP="00364C4B">
            <w:pPr>
              <w:pStyle w:val="ListParagraph"/>
              <w:framePr w:hSpace="0" w:wrap="auto" w:vAnchor="margin" w:hAnchor="text" w:yAlign="inline"/>
              <w:numPr>
                <w:ilvl w:val="1"/>
                <w:numId w:val="4"/>
              </w:numPr>
              <w:rPr>
                <w:color w:val="002060"/>
              </w:rPr>
            </w:pPr>
            <w:r>
              <w:rPr>
                <w:color w:val="002060"/>
              </w:rPr>
              <w:t xml:space="preserve">Also note the value of preparing a timeline for the proposed </w:t>
            </w:r>
            <w:r w:rsidR="002B6516">
              <w:rPr>
                <w:color w:val="002060"/>
              </w:rPr>
              <w:t>project</w:t>
            </w:r>
            <w:r>
              <w:rPr>
                <w:color w:val="002060"/>
              </w:rPr>
              <w:t xml:space="preserve"> itself. Doing so can aid in planning the </w:t>
            </w:r>
            <w:r w:rsidR="002B6516">
              <w:rPr>
                <w:color w:val="002060"/>
              </w:rPr>
              <w:t>project</w:t>
            </w:r>
            <w:r>
              <w:rPr>
                <w:color w:val="002060"/>
              </w:rPr>
              <w:t xml:space="preserve"> and in helping to ensure that it would be feasible in the available time. A</w:t>
            </w:r>
            <w:r w:rsidR="002B6516">
              <w:rPr>
                <w:color w:val="002060"/>
              </w:rPr>
              <w:t>lso,</w:t>
            </w:r>
            <w:r>
              <w:rPr>
                <w:color w:val="002060"/>
              </w:rPr>
              <w:t xml:space="preserve"> including the timeline in the proposal can help show reviewers that the </w:t>
            </w:r>
            <w:r w:rsidR="002B6516">
              <w:rPr>
                <w:color w:val="002060"/>
              </w:rPr>
              <w:t>project is well thought out and capable of being completed on time.</w:t>
            </w:r>
            <w:r>
              <w:rPr>
                <w:color w:val="002060"/>
              </w:rPr>
              <w:t xml:space="preserve"> </w:t>
            </w:r>
          </w:p>
          <w:p w:rsidR="00AA32FB" w:rsidRDefault="00223924" w:rsidP="00364C4B">
            <w:pPr>
              <w:pStyle w:val="ListParagraph"/>
              <w:framePr w:hSpace="0" w:wrap="auto" w:vAnchor="margin" w:hAnchor="text" w:yAlign="inline"/>
              <w:numPr>
                <w:ilvl w:val="1"/>
                <w:numId w:val="4"/>
              </w:numPr>
              <w:rPr>
                <w:color w:val="002060"/>
              </w:rPr>
            </w:pPr>
            <w:r>
              <w:rPr>
                <w:color w:val="002060"/>
              </w:rPr>
              <w:t xml:space="preserve">If feasible, show examples of timelines for proposal preparation or for funded projects. </w:t>
            </w:r>
            <w:r w:rsidR="00AF2DFF">
              <w:rPr>
                <w:color w:val="002060"/>
              </w:rPr>
              <w:t>Searching online</w:t>
            </w:r>
            <w:r w:rsidR="002B6516">
              <w:rPr>
                <w:color w:val="002060"/>
              </w:rPr>
              <w:t xml:space="preserve"> (for example</w:t>
            </w:r>
            <w:r w:rsidR="00AF2DFF">
              <w:rPr>
                <w:color w:val="002060"/>
              </w:rPr>
              <w:t>, using Google</w:t>
            </w:r>
            <w:r w:rsidR="002B6516">
              <w:rPr>
                <w:color w:val="002060"/>
              </w:rPr>
              <w:t>)</w:t>
            </w:r>
            <w:r w:rsidR="00AF2DFF">
              <w:rPr>
                <w:color w:val="002060"/>
              </w:rPr>
              <w:t xml:space="preserve"> yields some examples. Facilitators might also have examples from their own experience of that of colleagues.</w:t>
            </w:r>
          </w:p>
          <w:p w:rsidR="00AA32FB" w:rsidRDefault="00223924" w:rsidP="00223924">
            <w:pPr>
              <w:pStyle w:val="ListParagraph"/>
              <w:framePr w:hSpace="0" w:wrap="auto" w:vAnchor="margin" w:hAnchor="text" w:yAlign="inline"/>
              <w:numPr>
                <w:ilvl w:val="1"/>
                <w:numId w:val="4"/>
              </w:numPr>
              <w:rPr>
                <w:color w:val="002060"/>
              </w:rPr>
            </w:pPr>
            <w:r>
              <w:rPr>
                <w:color w:val="002060"/>
              </w:rPr>
              <w:t xml:space="preserve">Note: Information on Gantt charts and examples of such charts appear at </w:t>
            </w:r>
            <w:hyperlink r:id="rId11" w:history="1">
              <w:r w:rsidRPr="00413E97">
                <w:rPr>
                  <w:rStyle w:val="Hyperlink"/>
                </w:rPr>
                <w:t>http://www.gantt.com/</w:t>
              </w:r>
            </w:hyperlink>
            <w:r>
              <w:rPr>
                <w:color w:val="002060"/>
              </w:rPr>
              <w:t xml:space="preserve">. Other materials about Gantt charts </w:t>
            </w:r>
            <w:r w:rsidR="002B6516">
              <w:rPr>
                <w:color w:val="002060"/>
              </w:rPr>
              <w:t xml:space="preserve">also </w:t>
            </w:r>
            <w:r>
              <w:rPr>
                <w:color w:val="002060"/>
              </w:rPr>
              <w:t>can also be identified through web searching.</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DF5F39">
              <w:rPr>
                <w:color w:val="002060"/>
              </w:rPr>
              <w:t>Gathering Budgetary Information</w:t>
            </w:r>
            <w:r w:rsidRPr="00D60E4A">
              <w:rPr>
                <w:color w:val="002060"/>
              </w:rPr>
              <w:t>”)</w:t>
            </w:r>
          </w:p>
          <w:p w:rsidR="00DF5F39" w:rsidRDefault="00DF5F39" w:rsidP="009B127B">
            <w:pPr>
              <w:pStyle w:val="ListParagraph"/>
              <w:framePr w:hSpace="0" w:wrap="auto" w:vAnchor="margin" w:hAnchor="text" w:yAlign="inline"/>
              <w:numPr>
                <w:ilvl w:val="1"/>
                <w:numId w:val="4"/>
              </w:numPr>
              <w:rPr>
                <w:color w:val="002060"/>
              </w:rPr>
            </w:pPr>
            <w:r>
              <w:rPr>
                <w:color w:val="002060"/>
              </w:rPr>
              <w:t>Note the importance of having a thorough, accurate budget.</w:t>
            </w:r>
          </w:p>
          <w:p w:rsidR="00964F7D" w:rsidRDefault="00DF5F39" w:rsidP="00DF5F39">
            <w:pPr>
              <w:pStyle w:val="ListParagraph"/>
              <w:framePr w:hSpace="0" w:wrap="auto" w:vAnchor="margin" w:hAnchor="text" w:yAlign="inline"/>
              <w:numPr>
                <w:ilvl w:val="1"/>
                <w:numId w:val="4"/>
              </w:numPr>
              <w:rPr>
                <w:color w:val="002060"/>
              </w:rPr>
            </w:pPr>
            <w:r>
              <w:rPr>
                <w:color w:val="002060"/>
              </w:rPr>
              <w:t xml:space="preserve">Note that determining expected costs can be time-consuming and that </w:t>
            </w:r>
            <w:r w:rsidR="00372F71">
              <w:rPr>
                <w:color w:val="002060"/>
              </w:rPr>
              <w:t>those preparing proposals</w:t>
            </w:r>
            <w:r>
              <w:rPr>
                <w:color w:val="002060"/>
              </w:rPr>
              <w:t xml:space="preserve"> should plan accordingly.</w:t>
            </w:r>
          </w:p>
          <w:p w:rsidR="00DF5F39" w:rsidRDefault="00DF5F39" w:rsidP="00DF5F39">
            <w:pPr>
              <w:pStyle w:val="ListParagraph"/>
              <w:framePr w:hSpace="0" w:wrap="auto" w:vAnchor="margin" w:hAnchor="text" w:yAlign="inline"/>
              <w:numPr>
                <w:ilvl w:val="1"/>
                <w:numId w:val="4"/>
              </w:numPr>
              <w:rPr>
                <w:color w:val="002060"/>
              </w:rPr>
            </w:pPr>
            <w:r>
              <w:rPr>
                <w:color w:val="002060"/>
              </w:rPr>
              <w:t xml:space="preserve">If relevant, perhaps </w:t>
            </w:r>
            <w:r w:rsidR="00372F71">
              <w:rPr>
                <w:color w:val="002060"/>
              </w:rPr>
              <w:t xml:space="preserve">(1) </w:t>
            </w:r>
            <w:r>
              <w:rPr>
                <w:color w:val="002060"/>
              </w:rPr>
              <w:t>mention that some institutions have staff members who can help prepare budgets</w:t>
            </w:r>
            <w:r w:rsidR="00372F71">
              <w:rPr>
                <w:color w:val="002060"/>
              </w:rPr>
              <w:t xml:space="preserve"> and (2) </w:t>
            </w:r>
            <w:r>
              <w:rPr>
                <w:color w:val="002060"/>
              </w:rPr>
              <w:t>say to contact such staff members early so they have enough time.</w:t>
            </w:r>
          </w:p>
          <w:p w:rsidR="00DF5F39" w:rsidRPr="00D60E4A" w:rsidRDefault="00DF5F39" w:rsidP="00DF5F39">
            <w:pPr>
              <w:pStyle w:val="ListParagraph"/>
              <w:framePr w:hSpace="0" w:wrap="auto" w:vAnchor="margin" w:hAnchor="text" w:yAlign="inline"/>
              <w:numPr>
                <w:ilvl w:val="1"/>
                <w:numId w:val="4"/>
              </w:numPr>
            </w:pPr>
            <w:r w:rsidRPr="00372F71">
              <w:rPr>
                <w:color w:val="002060"/>
              </w:rPr>
              <w:t xml:space="preserve">Note that some funding sources want, or require, the grant applicant’s institution to contribute some resources to the project. Sometimes the institution’s contribution can or </w:t>
            </w:r>
            <w:r w:rsidR="00372F71">
              <w:rPr>
                <w:color w:val="002060"/>
              </w:rPr>
              <w:t>must</w:t>
            </w:r>
            <w:r w:rsidRPr="00372F71">
              <w:rPr>
                <w:color w:val="002060"/>
              </w:rPr>
              <w:t xml:space="preserve"> consist of funds, and sometimes at least part of the institution’s contribution can consist of other items </w:t>
            </w:r>
            <w:r w:rsidR="00372F71" w:rsidRPr="00372F71">
              <w:rPr>
                <w:color w:val="002060"/>
              </w:rPr>
              <w:t>(for example, space or personnel).</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w:t>
            </w:r>
            <w:r w:rsidR="00372F71">
              <w:rPr>
                <w:color w:val="002060"/>
              </w:rPr>
              <w:t>Doing Other Items</w:t>
            </w:r>
            <w:r>
              <w:rPr>
                <w:color w:val="002060"/>
              </w:rPr>
              <w:t>”)</w:t>
            </w:r>
          </w:p>
          <w:p w:rsidR="00372F71" w:rsidRPr="00372F71" w:rsidRDefault="00372F71" w:rsidP="0064201D">
            <w:pPr>
              <w:pStyle w:val="ListParagraph"/>
              <w:framePr w:hSpace="0" w:wrap="auto" w:vAnchor="margin" w:hAnchor="text" w:yAlign="inline"/>
              <w:numPr>
                <w:ilvl w:val="1"/>
                <w:numId w:val="4"/>
              </w:numPr>
            </w:pPr>
            <w:r w:rsidRPr="00372F71">
              <w:rPr>
                <w:color w:val="002060"/>
              </w:rPr>
              <w:t>Note that for some types of research proposals, researchers are expected to include results of preliminary studies.</w:t>
            </w:r>
          </w:p>
          <w:p w:rsidR="00D378F4" w:rsidRDefault="00D378F4" w:rsidP="00D378F4">
            <w:pPr>
              <w:pStyle w:val="ListParagraph"/>
              <w:framePr w:hSpace="0" w:wrap="auto" w:vAnchor="margin" w:hAnchor="text" w:yAlign="inline"/>
              <w:numPr>
                <w:ilvl w:val="1"/>
                <w:numId w:val="4"/>
              </w:numPr>
              <w:rPr>
                <w:color w:val="002060"/>
              </w:rPr>
            </w:pPr>
            <w:r>
              <w:rPr>
                <w:color w:val="002060"/>
              </w:rPr>
              <w:t>If applicable, n</w:t>
            </w:r>
            <w:r w:rsidR="00372F71">
              <w:rPr>
                <w:color w:val="002060"/>
              </w:rPr>
              <w:t xml:space="preserve">ote </w:t>
            </w:r>
            <w:r>
              <w:rPr>
                <w:color w:val="002060"/>
              </w:rPr>
              <w:t xml:space="preserve">the following: Some </w:t>
            </w:r>
            <w:r w:rsidR="00372F71">
              <w:rPr>
                <w:color w:val="002060"/>
              </w:rPr>
              <w:t>proposals</w:t>
            </w:r>
            <w:r>
              <w:rPr>
                <w:color w:val="002060"/>
              </w:rPr>
              <w:t>, such as those for some types of</w:t>
            </w:r>
            <w:r w:rsidR="00372F71">
              <w:rPr>
                <w:color w:val="002060"/>
              </w:rPr>
              <w:t xml:space="preserve"> service projects, </w:t>
            </w:r>
            <w:r>
              <w:rPr>
                <w:color w:val="002060"/>
              </w:rPr>
              <w:t>should include discussion of sustainability (the ability for the activities to continue after the funding period ends</w:t>
            </w:r>
            <w:r w:rsidR="00FB10EA">
              <w:rPr>
                <w:color w:val="002060"/>
              </w:rPr>
              <w:t>)</w:t>
            </w:r>
            <w:r>
              <w:rPr>
                <w:color w:val="002060"/>
              </w:rPr>
              <w:t>. Preparing to write a proposal may include considering this aspect.</w:t>
            </w:r>
          </w:p>
          <w:p w:rsidR="00372F71" w:rsidRPr="00372F71" w:rsidRDefault="00372F71" w:rsidP="0064201D">
            <w:pPr>
              <w:pStyle w:val="ListParagraph"/>
              <w:framePr w:hSpace="0" w:wrap="auto" w:vAnchor="margin" w:hAnchor="text" w:yAlign="inline"/>
              <w:numPr>
                <w:ilvl w:val="1"/>
                <w:numId w:val="4"/>
              </w:numPr>
            </w:pPr>
            <w:r>
              <w:rPr>
                <w:color w:val="002060"/>
              </w:rPr>
              <w:t xml:space="preserve">Note that sometimes </w:t>
            </w:r>
            <w:r w:rsidR="00FB10EA">
              <w:rPr>
                <w:color w:val="002060"/>
              </w:rPr>
              <w:t>grant proposal submission</w:t>
            </w:r>
            <w:r>
              <w:rPr>
                <w:color w:val="002060"/>
              </w:rPr>
              <w:t xml:space="preserve"> is a two-stage </w:t>
            </w:r>
            <w:r w:rsidR="00FB10EA">
              <w:rPr>
                <w:color w:val="002060"/>
              </w:rPr>
              <w:t>process entailing first</w:t>
            </w:r>
            <w:r>
              <w:rPr>
                <w:color w:val="002060"/>
              </w:rPr>
              <w:t xml:space="preserve"> a brief preliminary proposal and then a full proposal. </w:t>
            </w:r>
            <w:r w:rsidR="00FB10EA">
              <w:rPr>
                <w:color w:val="002060"/>
              </w:rPr>
              <w:t>In one version of this two-stage process</w:t>
            </w:r>
            <w:r w:rsidR="00CD4546">
              <w:rPr>
                <w:color w:val="002060"/>
              </w:rPr>
              <w:t xml:space="preserve">, only those who submitted the best preliminary proposals can submit full proposals. In </w:t>
            </w:r>
            <w:r w:rsidR="00FB10EA">
              <w:rPr>
                <w:color w:val="002060"/>
              </w:rPr>
              <w:t>another version</w:t>
            </w:r>
            <w:r w:rsidR="00CD4546">
              <w:rPr>
                <w:color w:val="002060"/>
              </w:rPr>
              <w:t xml:space="preserve">, all those who submitted preliminary proposals </w:t>
            </w:r>
            <w:r w:rsidR="00FB10EA">
              <w:rPr>
                <w:color w:val="002060"/>
              </w:rPr>
              <w:t>can</w:t>
            </w:r>
            <w:r w:rsidR="00CD4546">
              <w:rPr>
                <w:color w:val="002060"/>
              </w:rPr>
              <w:t xml:space="preserve"> submit full proposals if desired; in th</w:t>
            </w:r>
            <w:r w:rsidR="00FB10EA">
              <w:rPr>
                <w:color w:val="002060"/>
              </w:rPr>
              <w:t>at version</w:t>
            </w:r>
            <w:r w:rsidR="00CD4546">
              <w:rPr>
                <w:color w:val="002060"/>
              </w:rPr>
              <w:t xml:space="preserve">, </w:t>
            </w:r>
            <w:r w:rsidR="00BE6F87">
              <w:rPr>
                <w:color w:val="002060"/>
              </w:rPr>
              <w:t xml:space="preserve">the preliminary proposals serve largely to inform the </w:t>
            </w:r>
            <w:r w:rsidR="00FB10EA">
              <w:rPr>
                <w:color w:val="002060"/>
              </w:rPr>
              <w:t>funding source</w:t>
            </w:r>
            <w:r w:rsidR="00BE6F87">
              <w:rPr>
                <w:color w:val="002060"/>
              </w:rPr>
              <w:t xml:space="preserve">, for example so it can begin recruiting </w:t>
            </w:r>
            <w:r w:rsidR="00FB10EA">
              <w:rPr>
                <w:color w:val="002060"/>
              </w:rPr>
              <w:t>suitable</w:t>
            </w:r>
            <w:r w:rsidR="00BE6F87">
              <w:rPr>
                <w:color w:val="002060"/>
              </w:rPr>
              <w:t xml:space="preserve"> numbers and types of peer reviewers for the proposals.</w:t>
            </w:r>
          </w:p>
          <w:p w:rsidR="00372F71" w:rsidRPr="00C96B3D" w:rsidRDefault="00F316A6" w:rsidP="0064201D">
            <w:pPr>
              <w:pStyle w:val="ListParagraph"/>
              <w:framePr w:hSpace="0" w:wrap="auto" w:vAnchor="margin" w:hAnchor="text" w:yAlign="inline"/>
              <w:numPr>
                <w:ilvl w:val="1"/>
                <w:numId w:val="4"/>
              </w:numPr>
            </w:pPr>
            <w:r>
              <w:rPr>
                <w:color w:val="002060"/>
              </w:rPr>
              <w:t xml:space="preserve">If you </w:t>
            </w:r>
            <w:r w:rsidR="00715588">
              <w:rPr>
                <w:color w:val="002060"/>
              </w:rPr>
              <w:t>think</w:t>
            </w:r>
            <w:r>
              <w:rPr>
                <w:color w:val="002060"/>
              </w:rPr>
              <w:t xml:space="preserve"> of other items </w:t>
            </w:r>
            <w:r w:rsidR="00715588">
              <w:rPr>
                <w:color w:val="002060"/>
              </w:rPr>
              <w:t>to do</w:t>
            </w:r>
            <w:r>
              <w:rPr>
                <w:color w:val="002060"/>
              </w:rPr>
              <w:t xml:space="preserve"> before writing a proposal, mention them. Also encourage participants to mention such items.</w:t>
            </w:r>
          </w:p>
          <w:p w:rsidR="00C96B3D" w:rsidRPr="00C96B3D" w:rsidRDefault="00C96B3D" w:rsidP="00C96B3D">
            <w:pPr>
              <w:pStyle w:val="ListParagraph"/>
              <w:framePr w:hSpace="0" w:wrap="auto" w:vAnchor="margin" w:hAnchor="text" w:yAlign="inline"/>
            </w:pPr>
            <w:r>
              <w:rPr>
                <w:color w:val="002060"/>
              </w:rPr>
              <w:t>Slide 10 (“Small-Group Exercise: Drafting Timelines”)</w:t>
            </w:r>
          </w:p>
          <w:p w:rsidR="00C96B3D" w:rsidRPr="00C96B3D" w:rsidRDefault="00C96B3D" w:rsidP="00C96B3D">
            <w:pPr>
              <w:pStyle w:val="ListParagraph"/>
              <w:framePr w:hSpace="0" w:wrap="auto" w:vAnchor="margin" w:hAnchor="text" w:yAlign="inline"/>
              <w:numPr>
                <w:ilvl w:val="1"/>
                <w:numId w:val="4"/>
              </w:numPr>
            </w:pPr>
            <w:r>
              <w:rPr>
                <w:color w:val="002060"/>
              </w:rPr>
              <w:t>(This slide is just a “divider slide” providing transition to the exercise.)</w:t>
            </w:r>
          </w:p>
          <w:p w:rsidR="00C96B3D" w:rsidRPr="007917E4" w:rsidRDefault="00202894" w:rsidP="00C96B3D">
            <w:pPr>
              <w:pStyle w:val="ListParagraph"/>
              <w:framePr w:hSpace="0" w:wrap="auto" w:vAnchor="margin" w:hAnchor="text" w:yAlign="inline"/>
            </w:pPr>
            <w:r>
              <w:rPr>
                <w:color w:val="002060"/>
              </w:rPr>
              <w:t>Slide 11 (“Drafting Your Timelines”)</w:t>
            </w:r>
          </w:p>
          <w:p w:rsidR="007917E4" w:rsidRPr="007917E4" w:rsidRDefault="007917E4" w:rsidP="007917E4">
            <w:pPr>
              <w:pStyle w:val="ListParagraph"/>
              <w:framePr w:hSpace="0" w:wrap="auto" w:vAnchor="margin" w:hAnchor="text" w:yAlign="inline"/>
              <w:numPr>
                <w:ilvl w:val="1"/>
                <w:numId w:val="4"/>
              </w:numPr>
            </w:pPr>
            <w:r>
              <w:rPr>
                <w:color w:val="002060"/>
              </w:rPr>
              <w:t>This exercise is intended to be done in groups of about 3 to 5 members. Typically, it is likely to take about 15 or 20 minutes. However, depending on how the exercise is done (see next bullet)</w:t>
            </w:r>
            <w:proofErr w:type="gramStart"/>
            <w:r>
              <w:rPr>
                <w:color w:val="002060"/>
              </w:rPr>
              <w:t>,</w:t>
            </w:r>
            <w:proofErr w:type="gramEnd"/>
            <w:r>
              <w:rPr>
                <w:color w:val="002060"/>
              </w:rPr>
              <w:t xml:space="preserve"> it may take more or less time.</w:t>
            </w:r>
          </w:p>
          <w:p w:rsidR="007917E4" w:rsidRPr="00202894" w:rsidRDefault="007917E4" w:rsidP="007917E4">
            <w:pPr>
              <w:pStyle w:val="ListParagraph"/>
              <w:framePr w:hSpace="0" w:wrap="auto" w:vAnchor="margin" w:hAnchor="text" w:yAlign="inline"/>
              <w:numPr>
                <w:ilvl w:val="1"/>
                <w:numId w:val="4"/>
              </w:numPr>
            </w:pPr>
            <w:r>
              <w:rPr>
                <w:color w:val="002060"/>
              </w:rPr>
              <w:t xml:space="preserve">If some participants are not preparing proposals, they may do the exercise with a hypothetical proposal in mind or may be paired </w:t>
            </w:r>
            <w:r>
              <w:rPr>
                <w:color w:val="002060"/>
              </w:rPr>
              <w:lastRenderedPageBreak/>
              <w:t>with participants who are preparing proposals.</w:t>
            </w:r>
          </w:p>
          <w:p w:rsidR="00202894" w:rsidRPr="00202894" w:rsidRDefault="00202894" w:rsidP="00202894">
            <w:pPr>
              <w:pStyle w:val="ListParagraph"/>
              <w:framePr w:hSpace="0" w:wrap="auto" w:vAnchor="margin" w:hAnchor="text" w:yAlign="inline"/>
              <w:numPr>
                <w:ilvl w:val="1"/>
                <w:numId w:val="4"/>
              </w:numPr>
            </w:pPr>
            <w:bookmarkStart w:id="0" w:name="_GoBack"/>
            <w:bookmarkEnd w:id="0"/>
            <w:r>
              <w:rPr>
                <w:color w:val="002060"/>
              </w:rPr>
              <w:t xml:space="preserve">This exercise (and thus this slide) may be modified, if desired, </w:t>
            </w:r>
            <w:r w:rsidR="007917E4">
              <w:rPr>
                <w:color w:val="002060"/>
              </w:rPr>
              <w:t xml:space="preserve">for example </w:t>
            </w:r>
            <w:r>
              <w:rPr>
                <w:color w:val="002060"/>
              </w:rPr>
              <w:t>to suit the amount of time available and the participants. For example:</w:t>
            </w:r>
          </w:p>
          <w:p w:rsidR="00202894" w:rsidRPr="00202894" w:rsidRDefault="00202894" w:rsidP="00202894">
            <w:pPr>
              <w:pStyle w:val="ListParagraph"/>
              <w:framePr w:hSpace="0" w:wrap="auto" w:vAnchor="margin" w:hAnchor="text" w:yAlign="inline"/>
              <w:numPr>
                <w:ilvl w:val="2"/>
                <w:numId w:val="4"/>
              </w:numPr>
            </w:pPr>
            <w:r>
              <w:rPr>
                <w:color w:val="002060"/>
              </w:rPr>
              <w:t>Participants may be asked to do the items in both of the first two bullets, only the first bullet, only the second bullet, or their choice of bullets.</w:t>
            </w:r>
          </w:p>
          <w:p w:rsidR="00202894" w:rsidRPr="00202894" w:rsidRDefault="00202894" w:rsidP="00202894">
            <w:pPr>
              <w:pStyle w:val="ListParagraph"/>
              <w:framePr w:hSpace="0" w:wrap="auto" w:vAnchor="margin" w:hAnchor="text" w:yAlign="inline"/>
              <w:numPr>
                <w:ilvl w:val="2"/>
                <w:numId w:val="4"/>
              </w:numPr>
            </w:pPr>
            <w:r>
              <w:rPr>
                <w:color w:val="002060"/>
              </w:rPr>
              <w:t xml:space="preserve">Participants may be asked to do the items in the first two bullets individually, </w:t>
            </w:r>
            <w:r w:rsidR="0077555C">
              <w:rPr>
                <w:color w:val="002060"/>
              </w:rPr>
              <w:t>paired with another participant</w:t>
            </w:r>
            <w:r>
              <w:rPr>
                <w:color w:val="002060"/>
              </w:rPr>
              <w:t>, or their choice.</w:t>
            </w:r>
          </w:p>
          <w:p w:rsidR="00202894" w:rsidRPr="00202894" w:rsidRDefault="00D02EF9" w:rsidP="00202894">
            <w:pPr>
              <w:pStyle w:val="ListParagraph"/>
              <w:framePr w:hSpace="0" w:wrap="auto" w:vAnchor="margin" w:hAnchor="text" w:yAlign="inline"/>
              <w:numPr>
                <w:ilvl w:val="2"/>
                <w:numId w:val="4"/>
              </w:numPr>
            </w:pPr>
            <w:r>
              <w:rPr>
                <w:color w:val="002060"/>
              </w:rPr>
              <w:t xml:space="preserve">If desired, after the small-group discussion, </w:t>
            </w:r>
            <w:r w:rsidR="00F3192E">
              <w:rPr>
                <w:color w:val="002060"/>
              </w:rPr>
              <w:t xml:space="preserve">one or both of the following may be done: </w:t>
            </w:r>
            <w:r>
              <w:rPr>
                <w:color w:val="002060"/>
              </w:rPr>
              <w:t xml:space="preserve">(1) </w:t>
            </w:r>
            <w:r w:rsidR="00F3192E">
              <w:rPr>
                <w:color w:val="002060"/>
              </w:rPr>
              <w:t>P</w:t>
            </w:r>
            <w:r>
              <w:rPr>
                <w:color w:val="002060"/>
              </w:rPr>
              <w:t xml:space="preserve">articipants may </w:t>
            </w:r>
            <w:r w:rsidR="00F3192E">
              <w:rPr>
                <w:color w:val="002060"/>
              </w:rPr>
              <w:t>visit other groups and</w:t>
            </w:r>
            <w:r>
              <w:rPr>
                <w:color w:val="002060"/>
              </w:rPr>
              <w:t xml:space="preserve"> comment on timelines by members</w:t>
            </w:r>
            <w:r w:rsidR="00F3192E">
              <w:rPr>
                <w:color w:val="002060"/>
              </w:rPr>
              <w:t>.</w:t>
            </w:r>
            <w:r>
              <w:rPr>
                <w:color w:val="002060"/>
              </w:rPr>
              <w:t xml:space="preserve"> (</w:t>
            </w:r>
            <w:r w:rsidR="0077555C">
              <w:rPr>
                <w:color w:val="002060"/>
              </w:rPr>
              <w:t>2</w:t>
            </w:r>
            <w:r>
              <w:rPr>
                <w:color w:val="002060"/>
              </w:rPr>
              <w:t xml:space="preserve">) </w:t>
            </w:r>
            <w:r w:rsidR="00F3192E">
              <w:rPr>
                <w:color w:val="002060"/>
              </w:rPr>
              <w:t>T</w:t>
            </w:r>
            <w:r>
              <w:rPr>
                <w:color w:val="002060"/>
              </w:rPr>
              <w:t xml:space="preserve">here can be </w:t>
            </w:r>
            <w:r w:rsidR="0077555C">
              <w:rPr>
                <w:color w:val="002060"/>
              </w:rPr>
              <w:t xml:space="preserve">a </w:t>
            </w:r>
            <w:r>
              <w:rPr>
                <w:color w:val="002060"/>
              </w:rPr>
              <w:t xml:space="preserve">large-group </w:t>
            </w:r>
            <w:r w:rsidR="0077555C">
              <w:rPr>
                <w:color w:val="002060"/>
              </w:rPr>
              <w:t xml:space="preserve">discussion </w:t>
            </w:r>
            <w:r>
              <w:rPr>
                <w:color w:val="002060"/>
              </w:rPr>
              <w:t>in which</w:t>
            </w:r>
            <w:r w:rsidR="0077555C">
              <w:rPr>
                <w:color w:val="002060"/>
              </w:rPr>
              <w:t>, for example,</w:t>
            </w:r>
            <w:r>
              <w:rPr>
                <w:color w:val="002060"/>
              </w:rPr>
              <w:t xml:space="preserve"> </w:t>
            </w:r>
            <w:r w:rsidR="0077555C">
              <w:rPr>
                <w:color w:val="002060"/>
              </w:rPr>
              <w:t xml:space="preserve">some </w:t>
            </w:r>
            <w:r>
              <w:rPr>
                <w:color w:val="002060"/>
              </w:rPr>
              <w:t>participants show their timelines</w:t>
            </w:r>
            <w:r w:rsidR="00F3192E">
              <w:rPr>
                <w:color w:val="002060"/>
              </w:rPr>
              <w:t xml:space="preserve">, </w:t>
            </w:r>
            <w:r>
              <w:rPr>
                <w:color w:val="002060"/>
              </w:rPr>
              <w:t xml:space="preserve">participants ask questions </w:t>
            </w:r>
            <w:r w:rsidR="00F3192E">
              <w:rPr>
                <w:color w:val="002060"/>
              </w:rPr>
              <w:t>relating to timelines,</w:t>
            </w:r>
            <w:r w:rsidR="00636F71">
              <w:rPr>
                <w:color w:val="002060"/>
              </w:rPr>
              <w:t xml:space="preserve"> </w:t>
            </w:r>
            <w:r>
              <w:rPr>
                <w:color w:val="002060"/>
              </w:rPr>
              <w:t xml:space="preserve">and </w:t>
            </w:r>
            <w:r w:rsidR="00F3192E">
              <w:rPr>
                <w:color w:val="002060"/>
              </w:rPr>
              <w:t xml:space="preserve">participants </w:t>
            </w:r>
            <w:r>
              <w:rPr>
                <w:color w:val="002060"/>
              </w:rPr>
              <w:t>discuss what they gained from the exercise.</w:t>
            </w:r>
          </w:p>
          <w:p w:rsidR="00202894" w:rsidRPr="00202894" w:rsidRDefault="00202894" w:rsidP="00C96B3D">
            <w:pPr>
              <w:pStyle w:val="ListParagraph"/>
              <w:framePr w:hSpace="0" w:wrap="auto" w:vAnchor="margin" w:hAnchor="text" w:yAlign="inline"/>
            </w:pPr>
            <w:r>
              <w:rPr>
                <w:color w:val="002060"/>
              </w:rPr>
              <w:t>Slide 12 (In Conclusion”)</w:t>
            </w:r>
          </w:p>
          <w:p w:rsidR="00202894" w:rsidRPr="0064201D" w:rsidRDefault="00202894" w:rsidP="00202894">
            <w:pPr>
              <w:pStyle w:val="ListParagraph"/>
              <w:framePr w:hSpace="0" w:wrap="auto" w:vAnchor="margin" w:hAnchor="text" w:yAlign="inline"/>
              <w:numPr>
                <w:ilvl w:val="1"/>
                <w:numId w:val="4"/>
              </w:numPr>
            </w:pPr>
            <w:r>
              <w:rPr>
                <w:color w:val="002060"/>
              </w:rPr>
              <w:t>Perhaps ask for any additional questions and request other points that participants would like to make.</w:t>
            </w:r>
          </w:p>
          <w:p w:rsidR="00202894" w:rsidRPr="00372F71" w:rsidRDefault="00202894" w:rsidP="00202894">
            <w:pPr>
              <w:pStyle w:val="ListParagraph"/>
              <w:framePr w:hSpace="0" w:wrap="auto" w:vAnchor="margin" w:hAnchor="text" w:yAlign="inline"/>
              <w:numPr>
                <w:ilvl w:val="1"/>
                <w:numId w:val="4"/>
              </w:numPr>
            </w:pPr>
            <w:r>
              <w:rPr>
                <w:color w:val="002060"/>
              </w:rPr>
              <w:t>Wrap up the session, for example by expressing hope that this module has provided useful guidance, restating one or more key messages, and noting the subject of the next module.</w:t>
            </w:r>
          </w:p>
          <w:p w:rsidR="000F59FB" w:rsidRPr="000F59FB" w:rsidRDefault="000F59FB" w:rsidP="000F59FB">
            <w:pPr>
              <w:pStyle w:val="ListParagraph"/>
              <w:framePr w:hSpace="0" w:wrap="auto" w:vAnchor="margin" w:hAnchor="text" w:yAlign="inline"/>
            </w:pPr>
            <w:r>
              <w:rPr>
                <w:color w:val="002060"/>
              </w:rPr>
              <w:t>Slide 1</w:t>
            </w:r>
            <w:r w:rsidR="00202894">
              <w:rPr>
                <w:color w:val="002060"/>
              </w:rPr>
              <w:t>3</w:t>
            </w:r>
            <w:r>
              <w:rPr>
                <w:color w:val="002060"/>
              </w:rPr>
              <w:t xml:space="preserve"> (“Wishing you much success!”) and Slide 1</w:t>
            </w:r>
            <w:r w:rsidR="00202894">
              <w:rPr>
                <w:color w:val="002060"/>
              </w:rPr>
              <w:t>4</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12"/>
      <w:headerReference w:type="default" r:id="rId13"/>
      <w:footerReference w:type="even" r:id="rId14"/>
      <w:footerReference w:type="default" r:id="rId15"/>
      <w:headerReference w:type="first" r:id="rId16"/>
      <w:footerReference w:type="first" r:id="rId17"/>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192E">
      <w:rPr>
        <w:rStyle w:val="PageNumber"/>
        <w:noProof/>
      </w:rPr>
      <w:t>5</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fldSimple w:instr=" FILENAME  \* Caps  \* MERGEFORMAT ">
      <w:r w:rsidR="002A037A">
        <w:rPr>
          <w:noProof/>
        </w:rPr>
        <w:t>Document3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555C">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fldSimple w:instr=" FILENAME  \* Caps  \* MERGEFORMAT ">
      <w:r w:rsidR="002A037A">
        <w:rPr>
          <w:noProof/>
        </w:rPr>
        <w:t>Document3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73CEFF46"/>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21A1C"/>
    <w:rsid w:val="0003696A"/>
    <w:rsid w:val="000421BE"/>
    <w:rsid w:val="000638B8"/>
    <w:rsid w:val="00065F79"/>
    <w:rsid w:val="00084781"/>
    <w:rsid w:val="0008576F"/>
    <w:rsid w:val="000B0206"/>
    <w:rsid w:val="000B36AF"/>
    <w:rsid w:val="000E08FB"/>
    <w:rsid w:val="000F13AF"/>
    <w:rsid w:val="000F3BC9"/>
    <w:rsid w:val="000F59FB"/>
    <w:rsid w:val="000F7A31"/>
    <w:rsid w:val="001129FD"/>
    <w:rsid w:val="00132E50"/>
    <w:rsid w:val="0013447F"/>
    <w:rsid w:val="00155972"/>
    <w:rsid w:val="001569EE"/>
    <w:rsid w:val="00175D78"/>
    <w:rsid w:val="001A3A8A"/>
    <w:rsid w:val="001A5E8D"/>
    <w:rsid w:val="001D4CE5"/>
    <w:rsid w:val="001E0ABB"/>
    <w:rsid w:val="001E2DCC"/>
    <w:rsid w:val="00202894"/>
    <w:rsid w:val="00207394"/>
    <w:rsid w:val="00223924"/>
    <w:rsid w:val="00232D2D"/>
    <w:rsid w:val="002338EF"/>
    <w:rsid w:val="0026063D"/>
    <w:rsid w:val="00262ED7"/>
    <w:rsid w:val="00265889"/>
    <w:rsid w:val="00275BA0"/>
    <w:rsid w:val="00282382"/>
    <w:rsid w:val="0029029C"/>
    <w:rsid w:val="002952A0"/>
    <w:rsid w:val="002A037A"/>
    <w:rsid w:val="002A07B1"/>
    <w:rsid w:val="002B6516"/>
    <w:rsid w:val="002C2EF7"/>
    <w:rsid w:val="002C619D"/>
    <w:rsid w:val="002E6CDC"/>
    <w:rsid w:val="00312603"/>
    <w:rsid w:val="003179A8"/>
    <w:rsid w:val="00332473"/>
    <w:rsid w:val="00333478"/>
    <w:rsid w:val="00334829"/>
    <w:rsid w:val="00361DE5"/>
    <w:rsid w:val="00364C4B"/>
    <w:rsid w:val="0036730C"/>
    <w:rsid w:val="0037286D"/>
    <w:rsid w:val="00372F71"/>
    <w:rsid w:val="00373BB6"/>
    <w:rsid w:val="00380F18"/>
    <w:rsid w:val="0038156B"/>
    <w:rsid w:val="00396B4A"/>
    <w:rsid w:val="003A0D95"/>
    <w:rsid w:val="003A1AA8"/>
    <w:rsid w:val="003A4E13"/>
    <w:rsid w:val="003E14A9"/>
    <w:rsid w:val="003E3EDA"/>
    <w:rsid w:val="003E3F77"/>
    <w:rsid w:val="003E7126"/>
    <w:rsid w:val="003F014B"/>
    <w:rsid w:val="003F3A94"/>
    <w:rsid w:val="004048A8"/>
    <w:rsid w:val="00410970"/>
    <w:rsid w:val="004137DB"/>
    <w:rsid w:val="0041765D"/>
    <w:rsid w:val="004338B1"/>
    <w:rsid w:val="00443ED6"/>
    <w:rsid w:val="00493E5A"/>
    <w:rsid w:val="004C6E51"/>
    <w:rsid w:val="004D1BAD"/>
    <w:rsid w:val="004D24C1"/>
    <w:rsid w:val="004D547C"/>
    <w:rsid w:val="004E2723"/>
    <w:rsid w:val="004E5DDF"/>
    <w:rsid w:val="004F7EC7"/>
    <w:rsid w:val="00521438"/>
    <w:rsid w:val="00525E75"/>
    <w:rsid w:val="00566678"/>
    <w:rsid w:val="0057487A"/>
    <w:rsid w:val="005A1DB3"/>
    <w:rsid w:val="005B2AF7"/>
    <w:rsid w:val="005C1048"/>
    <w:rsid w:val="005E442C"/>
    <w:rsid w:val="005E7BC2"/>
    <w:rsid w:val="006032C9"/>
    <w:rsid w:val="006063AA"/>
    <w:rsid w:val="00636F71"/>
    <w:rsid w:val="006411CF"/>
    <w:rsid w:val="0064201D"/>
    <w:rsid w:val="00650236"/>
    <w:rsid w:val="006527D1"/>
    <w:rsid w:val="006551BA"/>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7555C"/>
    <w:rsid w:val="007917E4"/>
    <w:rsid w:val="00795511"/>
    <w:rsid w:val="007B1A58"/>
    <w:rsid w:val="007C3E59"/>
    <w:rsid w:val="007E27E0"/>
    <w:rsid w:val="007E4533"/>
    <w:rsid w:val="00800286"/>
    <w:rsid w:val="00803F25"/>
    <w:rsid w:val="00804680"/>
    <w:rsid w:val="0080511C"/>
    <w:rsid w:val="00816A5D"/>
    <w:rsid w:val="008246DC"/>
    <w:rsid w:val="0082709A"/>
    <w:rsid w:val="008272DA"/>
    <w:rsid w:val="008325B7"/>
    <w:rsid w:val="00863905"/>
    <w:rsid w:val="00864C2D"/>
    <w:rsid w:val="00870559"/>
    <w:rsid w:val="00893BE3"/>
    <w:rsid w:val="008A6F40"/>
    <w:rsid w:val="008B64E4"/>
    <w:rsid w:val="008B7668"/>
    <w:rsid w:val="008C1EFE"/>
    <w:rsid w:val="008D32B9"/>
    <w:rsid w:val="008F4065"/>
    <w:rsid w:val="008F5264"/>
    <w:rsid w:val="008F5A43"/>
    <w:rsid w:val="00903736"/>
    <w:rsid w:val="00916040"/>
    <w:rsid w:val="00917FA6"/>
    <w:rsid w:val="0093614A"/>
    <w:rsid w:val="00937F64"/>
    <w:rsid w:val="009400B3"/>
    <w:rsid w:val="00942055"/>
    <w:rsid w:val="00954B7B"/>
    <w:rsid w:val="0096064C"/>
    <w:rsid w:val="00964F7D"/>
    <w:rsid w:val="00974C03"/>
    <w:rsid w:val="00981C1B"/>
    <w:rsid w:val="009B127B"/>
    <w:rsid w:val="009C2AA1"/>
    <w:rsid w:val="009C4659"/>
    <w:rsid w:val="009E306F"/>
    <w:rsid w:val="00A0616D"/>
    <w:rsid w:val="00A179EA"/>
    <w:rsid w:val="00A429C9"/>
    <w:rsid w:val="00A42A21"/>
    <w:rsid w:val="00A4492C"/>
    <w:rsid w:val="00A45ADC"/>
    <w:rsid w:val="00A537E1"/>
    <w:rsid w:val="00A86781"/>
    <w:rsid w:val="00A91DB2"/>
    <w:rsid w:val="00A948C0"/>
    <w:rsid w:val="00AA25F0"/>
    <w:rsid w:val="00AA32FB"/>
    <w:rsid w:val="00AA3464"/>
    <w:rsid w:val="00AB7726"/>
    <w:rsid w:val="00AD6259"/>
    <w:rsid w:val="00AF130C"/>
    <w:rsid w:val="00AF2DFF"/>
    <w:rsid w:val="00B02D93"/>
    <w:rsid w:val="00B0707C"/>
    <w:rsid w:val="00B2216E"/>
    <w:rsid w:val="00B4770D"/>
    <w:rsid w:val="00B63657"/>
    <w:rsid w:val="00B6440F"/>
    <w:rsid w:val="00B71BA4"/>
    <w:rsid w:val="00B735B3"/>
    <w:rsid w:val="00B74E37"/>
    <w:rsid w:val="00B84FCE"/>
    <w:rsid w:val="00B87815"/>
    <w:rsid w:val="00BA4987"/>
    <w:rsid w:val="00BE3E2C"/>
    <w:rsid w:val="00BE5820"/>
    <w:rsid w:val="00BE6F87"/>
    <w:rsid w:val="00BF5000"/>
    <w:rsid w:val="00C15A36"/>
    <w:rsid w:val="00C25795"/>
    <w:rsid w:val="00C45A36"/>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43E9"/>
    <w:rsid w:val="00CD4546"/>
    <w:rsid w:val="00CE176E"/>
    <w:rsid w:val="00CE6E82"/>
    <w:rsid w:val="00CF4956"/>
    <w:rsid w:val="00CF5A52"/>
    <w:rsid w:val="00D02EF9"/>
    <w:rsid w:val="00D22058"/>
    <w:rsid w:val="00D246B6"/>
    <w:rsid w:val="00D30B93"/>
    <w:rsid w:val="00D378F4"/>
    <w:rsid w:val="00D5287C"/>
    <w:rsid w:val="00D52C37"/>
    <w:rsid w:val="00D550E4"/>
    <w:rsid w:val="00D60E4A"/>
    <w:rsid w:val="00D70735"/>
    <w:rsid w:val="00D75B6E"/>
    <w:rsid w:val="00D87446"/>
    <w:rsid w:val="00D876D3"/>
    <w:rsid w:val="00DB2FBC"/>
    <w:rsid w:val="00DB749F"/>
    <w:rsid w:val="00DC2986"/>
    <w:rsid w:val="00DC505E"/>
    <w:rsid w:val="00DD209A"/>
    <w:rsid w:val="00DE36F6"/>
    <w:rsid w:val="00DE3F04"/>
    <w:rsid w:val="00DF38F3"/>
    <w:rsid w:val="00DF5F39"/>
    <w:rsid w:val="00E01FDC"/>
    <w:rsid w:val="00E17E62"/>
    <w:rsid w:val="00E20D34"/>
    <w:rsid w:val="00E345C6"/>
    <w:rsid w:val="00E94BEE"/>
    <w:rsid w:val="00E95521"/>
    <w:rsid w:val="00E95AE6"/>
    <w:rsid w:val="00EB2154"/>
    <w:rsid w:val="00EC0A87"/>
    <w:rsid w:val="00ED5161"/>
    <w:rsid w:val="00EE357D"/>
    <w:rsid w:val="00F02BD5"/>
    <w:rsid w:val="00F124A1"/>
    <w:rsid w:val="00F27539"/>
    <w:rsid w:val="00F316A6"/>
    <w:rsid w:val="00F3192E"/>
    <w:rsid w:val="00F36700"/>
    <w:rsid w:val="00FA13CF"/>
    <w:rsid w:val="00FB10EA"/>
    <w:rsid w:val="00FB2D5F"/>
    <w:rsid w:val="00FC1D2C"/>
    <w:rsid w:val="00FD1FB6"/>
    <w:rsid w:val="00FD3F8E"/>
    <w:rsid w:val="00FD5018"/>
    <w:rsid w:val="00FE168E"/>
    <w:rsid w:val="00FE4A34"/>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ntt.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iaid.nih.gov/grants-contracts/sample-applic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uthoraid.info/en/resources/details/587/"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5</Pages>
  <Words>2094</Words>
  <Characters>11941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16</cp:revision>
  <dcterms:created xsi:type="dcterms:W3CDTF">2018-03-31T15:54:00Z</dcterms:created>
  <dcterms:modified xsi:type="dcterms:W3CDTF">2018-03-31T19:29:00Z</dcterms:modified>
</cp:coreProperties>
</file>